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44634F" w14:textId="05833F95" w:rsidR="00FD19EF" w:rsidRPr="00215BFC" w:rsidRDefault="00FD19EF" w:rsidP="00FD19EF">
      <w:pPr>
        <w:tabs>
          <w:tab w:val="right" w:pos="9638"/>
        </w:tabs>
        <w:rPr>
          <w:rFonts w:eastAsia="Times New Roman"/>
        </w:rPr>
      </w:pPr>
      <w:r w:rsidRPr="00215BFC">
        <w:rPr>
          <w:rFonts w:ascii="Arial" w:hAnsi="Arial" w:cs="Arial"/>
          <w:b/>
          <w:bCs/>
          <w:sz w:val="24"/>
        </w:rPr>
        <w:t>SA WG2 Meeting #12</w:t>
      </w:r>
      <w:r>
        <w:rPr>
          <w:rFonts w:ascii="Arial" w:hAnsi="Arial" w:cs="Arial"/>
          <w:b/>
          <w:bCs/>
          <w:sz w:val="24"/>
        </w:rPr>
        <w:t>9bis</w:t>
      </w:r>
      <w:r w:rsidRPr="00215BFC">
        <w:rPr>
          <w:rFonts w:ascii="Arial" w:hAnsi="Arial" w:cs="Arial"/>
          <w:b/>
          <w:bCs/>
          <w:sz w:val="24"/>
        </w:rPr>
        <w:tab/>
      </w:r>
      <w:r w:rsidRPr="0020786C">
        <w:rPr>
          <w:rFonts w:ascii="Arial" w:hAnsi="Arial" w:cs="Arial"/>
          <w:b/>
          <w:bCs/>
          <w:sz w:val="24"/>
        </w:rPr>
        <w:t>S2-1812315</w:t>
      </w:r>
    </w:p>
    <w:p w14:paraId="172ADE65" w14:textId="77777777" w:rsidR="00FD19EF" w:rsidRDefault="00FD19EF" w:rsidP="00FD19EF">
      <w:pPr>
        <w:tabs>
          <w:tab w:val="right" w:pos="9638"/>
        </w:tabs>
        <w:rPr>
          <w:rFonts w:ascii="Arial" w:hAnsi="Arial" w:cs="Arial"/>
          <w:b/>
          <w:bCs/>
          <w:sz w:val="24"/>
        </w:rPr>
      </w:pPr>
      <w:r>
        <w:rPr>
          <w:rFonts w:ascii="Arial" w:hAnsi="Arial" w:cs="Arial"/>
          <w:b/>
          <w:bCs/>
          <w:sz w:val="24"/>
        </w:rPr>
        <w:t>Novem</w:t>
      </w:r>
      <w:r w:rsidRPr="00E773B8">
        <w:rPr>
          <w:rFonts w:ascii="Arial" w:hAnsi="Arial" w:cs="Arial" w:hint="eastAsia"/>
          <w:b/>
          <w:bCs/>
          <w:sz w:val="24"/>
        </w:rPr>
        <w:t>ber</w:t>
      </w:r>
      <w:r>
        <w:rPr>
          <w:rFonts w:ascii="Arial" w:hAnsi="Arial" w:cs="Arial"/>
          <w:b/>
          <w:bCs/>
          <w:sz w:val="24"/>
        </w:rPr>
        <w:t xml:space="preserve"> 26 - 30</w:t>
      </w:r>
      <w:r w:rsidRPr="00E773B8">
        <w:rPr>
          <w:rFonts w:ascii="Arial" w:hAnsi="Arial" w:cs="Arial"/>
          <w:b/>
          <w:bCs/>
          <w:sz w:val="24"/>
        </w:rPr>
        <w:t>, 2018</w:t>
      </w:r>
      <w:r>
        <w:rPr>
          <w:rFonts w:ascii="Arial" w:hAnsi="Arial" w:cs="Arial"/>
          <w:b/>
          <w:bCs/>
          <w:sz w:val="24"/>
        </w:rPr>
        <w:t>, West Palm Beach</w:t>
      </w:r>
      <w:r w:rsidRPr="00E773B8">
        <w:rPr>
          <w:rFonts w:ascii="Arial" w:hAnsi="Arial" w:cs="Arial"/>
          <w:b/>
          <w:bCs/>
          <w:sz w:val="24"/>
        </w:rPr>
        <w:t xml:space="preserve">, </w:t>
      </w:r>
      <w:r>
        <w:rPr>
          <w:rFonts w:ascii="Arial" w:hAnsi="Arial" w:cs="Arial"/>
          <w:b/>
          <w:bCs/>
          <w:sz w:val="24"/>
        </w:rPr>
        <w:t>USA</w:t>
      </w:r>
    </w:p>
    <w:p w14:paraId="3F78F8A7" w14:textId="0F8AC366" w:rsidR="00AA7B8F" w:rsidRDefault="00123BEA" w:rsidP="00817841">
      <w:pPr>
        <w:pBdr>
          <w:bottom w:val="single" w:sz="6" w:space="0" w:color="auto"/>
        </w:pBdr>
        <w:tabs>
          <w:tab w:val="right" w:pos="9638"/>
        </w:tabs>
        <w:rPr>
          <w:rFonts w:ascii="Arial" w:hAnsi="Arial" w:cs="Arial"/>
          <w:b/>
          <w:bCs/>
          <w:sz w:val="24"/>
        </w:rPr>
      </w:pPr>
      <w:r>
        <w:rPr>
          <w:rFonts w:ascii="Arial" w:hAnsi="Arial" w:cs="Arial"/>
          <w:b/>
          <w:noProof/>
          <w:sz w:val="24"/>
        </w:rPr>
        <w:tab/>
      </w:r>
      <w:r w:rsidR="00DA5468" w:rsidRPr="00DA5468">
        <w:rPr>
          <w:rFonts w:ascii="Arial" w:hAnsi="Arial" w:cs="Arial"/>
          <w:b/>
          <w:noProof/>
          <w:sz w:val="24"/>
        </w:rPr>
        <w:t xml:space="preserve"> </w:t>
      </w:r>
    </w:p>
    <w:p w14:paraId="1EE8059F"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4927A0">
        <w:rPr>
          <w:rFonts w:ascii="Arial" w:hAnsi="Arial" w:cs="Arial"/>
          <w:b/>
        </w:rPr>
        <w:t>SA WG2 chairman</w:t>
      </w:r>
      <w:bookmarkStart w:id="0" w:name="_GoBack"/>
      <w:bookmarkEnd w:id="0"/>
    </w:p>
    <w:p w14:paraId="462C6E44" w14:textId="77777777" w:rsidR="00440983" w:rsidRDefault="0092627A">
      <w:pPr>
        <w:ind w:left="2127" w:hanging="2127"/>
        <w:rPr>
          <w:rFonts w:ascii="Arial" w:hAnsi="Arial" w:cs="Arial"/>
          <w:b/>
        </w:rPr>
      </w:pPr>
      <w:r>
        <w:rPr>
          <w:rFonts w:ascii="Arial" w:hAnsi="Arial" w:cs="Arial"/>
          <w:b/>
        </w:rPr>
        <w:t>Title:</w:t>
      </w:r>
      <w:r>
        <w:rPr>
          <w:rFonts w:ascii="Arial" w:hAnsi="Arial" w:cs="Arial"/>
          <w:b/>
        </w:rPr>
        <w:tab/>
      </w:r>
      <w:r w:rsidR="004927A0">
        <w:rPr>
          <w:rFonts w:ascii="Arial" w:hAnsi="Arial" w:cs="Arial"/>
          <w:b/>
        </w:rPr>
        <w:t>Guidance on concluding studies and preparing future work</w:t>
      </w:r>
    </w:p>
    <w:p w14:paraId="318F07D0" w14:textId="2CB98D2D"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FD19EF">
        <w:rPr>
          <w:rFonts w:ascii="Arial" w:hAnsi="Arial" w:cs="Arial"/>
          <w:b/>
        </w:rPr>
        <w:t>Information</w:t>
      </w:r>
    </w:p>
    <w:p w14:paraId="572B799F" w14:textId="061DB519"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DB747D">
        <w:rPr>
          <w:rFonts w:ascii="Arial" w:hAnsi="Arial" w:cs="Arial"/>
          <w:b/>
        </w:rPr>
        <w:t>7.1</w:t>
      </w:r>
    </w:p>
    <w:p w14:paraId="39E5B86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
    <w:p w14:paraId="3CE039FC" w14:textId="1C41A573" w:rsidR="00440983" w:rsidRDefault="00440983">
      <w:pPr>
        <w:rPr>
          <w:rFonts w:ascii="Arial" w:hAnsi="Arial" w:cs="Arial"/>
          <w:i/>
        </w:rPr>
      </w:pPr>
      <w:r>
        <w:rPr>
          <w:rFonts w:ascii="Arial" w:hAnsi="Arial" w:cs="Arial"/>
          <w:i/>
        </w:rPr>
        <w:t>Abstract of the contribution:</w:t>
      </w:r>
      <w:r w:rsidR="00F85BF1">
        <w:rPr>
          <w:rFonts w:ascii="Arial" w:hAnsi="Arial" w:cs="Arial"/>
          <w:i/>
        </w:rPr>
        <w:t xml:space="preserve"> This contribution</w:t>
      </w:r>
      <w:r w:rsidR="00050D8A">
        <w:rPr>
          <w:rFonts w:ascii="Arial" w:hAnsi="Arial" w:cs="Arial"/>
          <w:i/>
        </w:rPr>
        <w:t xml:space="preserve"> </w:t>
      </w:r>
      <w:r w:rsidR="00DB747D">
        <w:rPr>
          <w:rFonts w:ascii="Arial" w:hAnsi="Arial" w:cs="Arial"/>
          <w:i/>
        </w:rPr>
        <w:t>provides some guidance on how to structure approaches for potential continuation of some study work in 2019 and how to prepare related WIDs.</w:t>
      </w:r>
    </w:p>
    <w:p w14:paraId="011D47FA" w14:textId="3C9CA5A9" w:rsidR="00F85BF1" w:rsidRDefault="00FD351B" w:rsidP="00F85BF1">
      <w:pPr>
        <w:pStyle w:val="Heading1"/>
      </w:pPr>
      <w:r>
        <w:t>S</w:t>
      </w:r>
      <w:r w:rsidR="00287E67">
        <w:t xml:space="preserve">tudy </w:t>
      </w:r>
      <w:r>
        <w:t>I</w:t>
      </w:r>
      <w:r w:rsidR="00287E67">
        <w:t>tems</w:t>
      </w:r>
      <w:r>
        <w:t xml:space="preserve"> </w:t>
      </w:r>
      <w:r w:rsidR="004927A0">
        <w:t xml:space="preserve">that </w:t>
      </w:r>
      <w:r w:rsidR="0050676B">
        <w:t>finalise</w:t>
      </w:r>
      <w:r w:rsidR="004927A0">
        <w:t xml:space="preserve"> their </w:t>
      </w:r>
      <w:r>
        <w:t xml:space="preserve">work </w:t>
      </w:r>
      <w:r w:rsidR="002F0D81">
        <w:t>as scheduled</w:t>
      </w:r>
    </w:p>
    <w:p w14:paraId="5B5EE39D" w14:textId="74DB19F0" w:rsidR="004927A0" w:rsidRPr="0050676B" w:rsidRDefault="004927A0" w:rsidP="00901C37">
      <w:pPr>
        <w:spacing w:after="0"/>
        <w:rPr>
          <w:sz w:val="22"/>
          <w:szCs w:val="22"/>
        </w:rPr>
      </w:pPr>
      <w:r w:rsidRPr="0050676B">
        <w:rPr>
          <w:sz w:val="22"/>
          <w:szCs w:val="22"/>
        </w:rPr>
        <w:t xml:space="preserve">Studies that are scheduled for conclusion by Dec 2018 and where no further </w:t>
      </w:r>
      <w:r w:rsidR="0050676B">
        <w:rPr>
          <w:sz w:val="22"/>
          <w:szCs w:val="22"/>
        </w:rPr>
        <w:t xml:space="preserve">study </w:t>
      </w:r>
      <w:r w:rsidRPr="0050676B">
        <w:rPr>
          <w:sz w:val="22"/>
          <w:szCs w:val="22"/>
        </w:rPr>
        <w:t xml:space="preserve">work </w:t>
      </w:r>
      <w:r w:rsidR="0050676B">
        <w:rPr>
          <w:sz w:val="22"/>
          <w:szCs w:val="22"/>
        </w:rPr>
        <w:t>or conclusions are</w:t>
      </w:r>
      <w:r w:rsidRPr="0050676B">
        <w:rPr>
          <w:sz w:val="22"/>
          <w:szCs w:val="22"/>
        </w:rPr>
        <w:t xml:space="preserve"> </w:t>
      </w:r>
      <w:r w:rsidR="00F86DC6">
        <w:rPr>
          <w:sz w:val="22"/>
          <w:szCs w:val="22"/>
        </w:rPr>
        <w:t>required</w:t>
      </w:r>
      <w:r w:rsidR="00F86DC6" w:rsidRPr="0050676B">
        <w:rPr>
          <w:sz w:val="22"/>
          <w:szCs w:val="22"/>
        </w:rPr>
        <w:t xml:space="preserve"> </w:t>
      </w:r>
      <w:r w:rsidRPr="0050676B">
        <w:rPr>
          <w:sz w:val="22"/>
          <w:szCs w:val="22"/>
        </w:rPr>
        <w:t>in 2019:</w:t>
      </w:r>
    </w:p>
    <w:p w14:paraId="624ED4CD" w14:textId="77777777" w:rsidR="004927A0" w:rsidRPr="0050676B" w:rsidRDefault="004927A0" w:rsidP="00901C37">
      <w:pPr>
        <w:pStyle w:val="ListParagraph"/>
        <w:numPr>
          <w:ilvl w:val="0"/>
          <w:numId w:val="33"/>
        </w:numPr>
        <w:ind w:left="714" w:hanging="357"/>
        <w:contextualSpacing w:val="0"/>
        <w:rPr>
          <w:sz w:val="22"/>
          <w:szCs w:val="22"/>
        </w:rPr>
      </w:pPr>
      <w:r w:rsidRPr="0050676B">
        <w:rPr>
          <w:sz w:val="22"/>
          <w:szCs w:val="22"/>
        </w:rPr>
        <w:t>Provide TR conclusion statements that clearly describe the resulting normative work, if any</w:t>
      </w:r>
    </w:p>
    <w:p w14:paraId="0546AED1" w14:textId="7CDECD6C" w:rsidR="004927A0" w:rsidRPr="0050676B" w:rsidRDefault="004927A0" w:rsidP="00901C37">
      <w:pPr>
        <w:pStyle w:val="ListParagraph"/>
        <w:numPr>
          <w:ilvl w:val="0"/>
          <w:numId w:val="33"/>
        </w:numPr>
        <w:ind w:left="714" w:hanging="357"/>
        <w:contextualSpacing w:val="0"/>
        <w:rPr>
          <w:sz w:val="22"/>
          <w:szCs w:val="22"/>
        </w:rPr>
      </w:pPr>
      <w:r w:rsidRPr="0050676B">
        <w:rPr>
          <w:sz w:val="22"/>
          <w:szCs w:val="22"/>
        </w:rPr>
        <w:t xml:space="preserve">Add </w:t>
      </w:r>
      <w:r w:rsidR="002F0D81" w:rsidRPr="0050676B">
        <w:rPr>
          <w:sz w:val="22"/>
          <w:szCs w:val="22"/>
        </w:rPr>
        <w:t xml:space="preserve">TR </w:t>
      </w:r>
      <w:r w:rsidRPr="0050676B">
        <w:rPr>
          <w:sz w:val="22"/>
          <w:szCs w:val="22"/>
        </w:rPr>
        <w:t xml:space="preserve">conclusions/statements on </w:t>
      </w:r>
      <w:r w:rsidR="00D638F5">
        <w:rPr>
          <w:sz w:val="22"/>
          <w:szCs w:val="22"/>
        </w:rPr>
        <w:t>Key Issues</w:t>
      </w:r>
      <w:r w:rsidR="00D638F5" w:rsidRPr="0050676B">
        <w:rPr>
          <w:sz w:val="22"/>
          <w:szCs w:val="22"/>
        </w:rPr>
        <w:t xml:space="preserve"> </w:t>
      </w:r>
      <w:r w:rsidRPr="0050676B">
        <w:rPr>
          <w:sz w:val="22"/>
          <w:szCs w:val="22"/>
        </w:rPr>
        <w:t>that have no conclusions and do not proceed further</w:t>
      </w:r>
      <w:r w:rsidR="00287E67">
        <w:rPr>
          <w:sz w:val="22"/>
          <w:szCs w:val="22"/>
        </w:rPr>
        <w:t>.</w:t>
      </w:r>
    </w:p>
    <w:p w14:paraId="03AD4273" w14:textId="0A7B976E" w:rsidR="00AF431E" w:rsidRPr="0050676B" w:rsidRDefault="00AF431E" w:rsidP="00901C37">
      <w:pPr>
        <w:pStyle w:val="ListParagraph"/>
        <w:numPr>
          <w:ilvl w:val="0"/>
          <w:numId w:val="33"/>
        </w:numPr>
        <w:ind w:left="714" w:hanging="357"/>
        <w:contextualSpacing w:val="0"/>
        <w:rPr>
          <w:sz w:val="22"/>
          <w:szCs w:val="22"/>
        </w:rPr>
      </w:pPr>
      <w:r w:rsidRPr="0050676B">
        <w:rPr>
          <w:sz w:val="22"/>
          <w:szCs w:val="22"/>
        </w:rPr>
        <w:t>Handle RAN dependencies as described below</w:t>
      </w:r>
      <w:r w:rsidR="00287E67">
        <w:rPr>
          <w:sz w:val="22"/>
          <w:szCs w:val="22"/>
        </w:rPr>
        <w:t>.</w:t>
      </w:r>
    </w:p>
    <w:p w14:paraId="2495023A" w14:textId="1D74F3E3" w:rsidR="00E74559" w:rsidRDefault="002F0D81" w:rsidP="00901C37">
      <w:pPr>
        <w:pStyle w:val="ListParagraph"/>
        <w:numPr>
          <w:ilvl w:val="0"/>
          <w:numId w:val="33"/>
        </w:numPr>
        <w:ind w:left="714" w:hanging="357"/>
        <w:contextualSpacing w:val="0"/>
        <w:rPr>
          <w:sz w:val="22"/>
          <w:szCs w:val="22"/>
        </w:rPr>
      </w:pPr>
      <w:r w:rsidRPr="00D638F5">
        <w:rPr>
          <w:sz w:val="22"/>
          <w:szCs w:val="22"/>
        </w:rPr>
        <w:t xml:space="preserve">Provide a TR coversheet for presentation to TSG SA. The TR </w:t>
      </w:r>
      <w:r w:rsidR="00D638F5">
        <w:rPr>
          <w:sz w:val="22"/>
          <w:szCs w:val="22"/>
        </w:rPr>
        <w:t>will</w:t>
      </w:r>
      <w:r w:rsidR="00D638F5" w:rsidRPr="00D638F5">
        <w:rPr>
          <w:sz w:val="22"/>
          <w:szCs w:val="22"/>
        </w:rPr>
        <w:t xml:space="preserve"> </w:t>
      </w:r>
      <w:r w:rsidRPr="00D638F5">
        <w:rPr>
          <w:sz w:val="22"/>
          <w:szCs w:val="22"/>
        </w:rPr>
        <w:t>be sent for approval</w:t>
      </w:r>
      <w:r w:rsidR="00D638F5">
        <w:rPr>
          <w:sz w:val="22"/>
          <w:szCs w:val="22"/>
        </w:rPr>
        <w:t xml:space="preserve"> and the SI will be closed.</w:t>
      </w:r>
      <w:r w:rsidRPr="00D638F5">
        <w:rPr>
          <w:sz w:val="22"/>
          <w:szCs w:val="22"/>
        </w:rPr>
        <w:t xml:space="preserve"> </w:t>
      </w:r>
      <w:r w:rsidR="008E18D4" w:rsidRPr="00D638F5">
        <w:rPr>
          <w:sz w:val="22"/>
          <w:szCs w:val="22"/>
        </w:rPr>
        <w:t>It is sufficient to state that at least 80% are reached. The actual work status can be handled separately</w:t>
      </w:r>
      <w:r w:rsidR="00DB747D">
        <w:rPr>
          <w:sz w:val="22"/>
          <w:szCs w:val="22"/>
        </w:rPr>
        <w:t xml:space="preserve"> with the SA2 report to SA</w:t>
      </w:r>
      <w:r w:rsidR="008E18D4" w:rsidRPr="00D638F5">
        <w:rPr>
          <w:sz w:val="22"/>
          <w:szCs w:val="22"/>
        </w:rPr>
        <w:t>.</w:t>
      </w:r>
    </w:p>
    <w:p w14:paraId="28DAE3EF" w14:textId="15C632DA" w:rsidR="00D638F5" w:rsidRPr="0050676B" w:rsidRDefault="00E74559" w:rsidP="00901C37">
      <w:pPr>
        <w:pStyle w:val="ListParagraph"/>
        <w:numPr>
          <w:ilvl w:val="0"/>
          <w:numId w:val="33"/>
        </w:numPr>
        <w:ind w:left="714" w:hanging="357"/>
        <w:contextualSpacing w:val="0"/>
        <w:rPr>
          <w:sz w:val="22"/>
          <w:szCs w:val="22"/>
        </w:rPr>
      </w:pPr>
      <w:r>
        <w:rPr>
          <w:sz w:val="22"/>
          <w:szCs w:val="22"/>
        </w:rPr>
        <w:t>The rapporteur may propose to send the TR for information instead. E.g</w:t>
      </w:r>
      <w:r w:rsidR="00287E67">
        <w:rPr>
          <w:sz w:val="22"/>
          <w:szCs w:val="22"/>
        </w:rPr>
        <w:t xml:space="preserve">. if there is consensus that the TR </w:t>
      </w:r>
      <w:r>
        <w:rPr>
          <w:sz w:val="22"/>
          <w:szCs w:val="22"/>
        </w:rPr>
        <w:t>may serve for some follow up study in future.</w:t>
      </w:r>
    </w:p>
    <w:p w14:paraId="12E639FE" w14:textId="740FD22F" w:rsidR="004A65F7" w:rsidRDefault="002F0D81" w:rsidP="00901C37">
      <w:pPr>
        <w:pStyle w:val="ListParagraph"/>
        <w:numPr>
          <w:ilvl w:val="0"/>
          <w:numId w:val="33"/>
        </w:numPr>
        <w:ind w:left="714" w:hanging="357"/>
        <w:contextualSpacing w:val="0"/>
        <w:rPr>
          <w:sz w:val="22"/>
          <w:szCs w:val="22"/>
        </w:rPr>
      </w:pPr>
      <w:r w:rsidRPr="0050676B">
        <w:rPr>
          <w:sz w:val="22"/>
          <w:szCs w:val="22"/>
        </w:rPr>
        <w:t xml:space="preserve">Provide a </w:t>
      </w:r>
      <w:r w:rsidR="0093360B">
        <w:rPr>
          <w:sz w:val="22"/>
          <w:szCs w:val="22"/>
        </w:rPr>
        <w:t xml:space="preserve">normative </w:t>
      </w:r>
      <w:r w:rsidRPr="0050676B">
        <w:rPr>
          <w:sz w:val="22"/>
          <w:szCs w:val="22"/>
        </w:rPr>
        <w:t>WID proposal</w:t>
      </w:r>
      <w:r w:rsidR="00287E67">
        <w:rPr>
          <w:sz w:val="22"/>
          <w:szCs w:val="22"/>
        </w:rPr>
        <w:t>, if there are TR conclusions suitable for normative work</w:t>
      </w:r>
      <w:r w:rsidR="00FD351B">
        <w:rPr>
          <w:sz w:val="22"/>
          <w:szCs w:val="22"/>
        </w:rPr>
        <w:t xml:space="preserve"> (see first bullet)</w:t>
      </w:r>
      <w:r w:rsidRPr="0050676B">
        <w:rPr>
          <w:sz w:val="22"/>
          <w:szCs w:val="22"/>
        </w:rPr>
        <w:t>. To avoid overhead the WI objectives may mainly refer to the study conclusions</w:t>
      </w:r>
      <w:r w:rsidR="0093360B">
        <w:rPr>
          <w:sz w:val="22"/>
          <w:szCs w:val="22"/>
        </w:rPr>
        <w:t>, and provide additional clarifications if necessar</w:t>
      </w:r>
      <w:r w:rsidR="00287E67">
        <w:rPr>
          <w:sz w:val="22"/>
          <w:szCs w:val="22"/>
        </w:rPr>
        <w:t>y.</w:t>
      </w:r>
    </w:p>
    <w:p w14:paraId="70671D77" w14:textId="7D15C6BD" w:rsidR="002F0D81" w:rsidRPr="0050676B" w:rsidRDefault="004A65F7" w:rsidP="00901C37">
      <w:pPr>
        <w:pStyle w:val="ListParagraph"/>
        <w:numPr>
          <w:ilvl w:val="0"/>
          <w:numId w:val="33"/>
        </w:numPr>
        <w:ind w:left="714" w:hanging="357"/>
        <w:contextualSpacing w:val="0"/>
        <w:rPr>
          <w:sz w:val="22"/>
          <w:szCs w:val="22"/>
        </w:rPr>
      </w:pPr>
      <w:r>
        <w:rPr>
          <w:sz w:val="22"/>
          <w:szCs w:val="22"/>
        </w:rPr>
        <w:t xml:space="preserve">This guidance here doesn’t rule out that WI objectives differ </w:t>
      </w:r>
      <w:r w:rsidR="00DB747D">
        <w:rPr>
          <w:sz w:val="22"/>
          <w:szCs w:val="22"/>
        </w:rPr>
        <w:t>from study conclusions, but any such WI objectives require</w:t>
      </w:r>
      <w:r>
        <w:rPr>
          <w:sz w:val="22"/>
          <w:szCs w:val="22"/>
        </w:rPr>
        <w:t xml:space="preserve"> consensus.</w:t>
      </w:r>
    </w:p>
    <w:p w14:paraId="3EE24FAC" w14:textId="77777777" w:rsidR="002F0D81" w:rsidRPr="0050676B" w:rsidRDefault="002F0D81" w:rsidP="00901C37">
      <w:pPr>
        <w:pStyle w:val="ListParagraph"/>
        <w:numPr>
          <w:ilvl w:val="0"/>
          <w:numId w:val="33"/>
        </w:numPr>
        <w:ind w:left="714" w:hanging="357"/>
        <w:contextualSpacing w:val="0"/>
        <w:rPr>
          <w:sz w:val="22"/>
          <w:szCs w:val="22"/>
        </w:rPr>
      </w:pPr>
      <w:r w:rsidRPr="0050676B">
        <w:rPr>
          <w:sz w:val="22"/>
          <w:szCs w:val="22"/>
        </w:rPr>
        <w:t xml:space="preserve">Provide </w:t>
      </w:r>
      <w:r w:rsidR="00AF431E" w:rsidRPr="0050676B">
        <w:rPr>
          <w:sz w:val="22"/>
          <w:szCs w:val="22"/>
        </w:rPr>
        <w:t>the b</w:t>
      </w:r>
      <w:r w:rsidR="008E18D4">
        <w:rPr>
          <w:sz w:val="22"/>
          <w:szCs w:val="22"/>
        </w:rPr>
        <w:t>udget estimation for</w:t>
      </w:r>
      <w:r w:rsidR="00AF431E" w:rsidRPr="0050676B">
        <w:rPr>
          <w:sz w:val="22"/>
          <w:szCs w:val="22"/>
        </w:rPr>
        <w:t xml:space="preserve"> the SA2 work plan</w:t>
      </w:r>
    </w:p>
    <w:p w14:paraId="0B1753A0" w14:textId="77777777" w:rsidR="00AF431E" w:rsidRPr="0050676B" w:rsidRDefault="00AF431E" w:rsidP="00901C37">
      <w:pPr>
        <w:spacing w:after="0"/>
        <w:rPr>
          <w:sz w:val="22"/>
          <w:szCs w:val="22"/>
        </w:rPr>
      </w:pPr>
    </w:p>
    <w:p w14:paraId="18EFE84F" w14:textId="0EC04AD9" w:rsidR="00AF431E" w:rsidRDefault="00FD351B" w:rsidP="00FD351B">
      <w:pPr>
        <w:pStyle w:val="Heading1"/>
      </w:pPr>
      <w:r>
        <w:t>S</w:t>
      </w:r>
      <w:r w:rsidR="00901C37">
        <w:t xml:space="preserve">tudy </w:t>
      </w:r>
      <w:r>
        <w:t>I</w:t>
      </w:r>
      <w:r w:rsidR="00901C37">
        <w:t>tems</w:t>
      </w:r>
      <w:r>
        <w:t xml:space="preserve"> </w:t>
      </w:r>
      <w:r w:rsidR="00901C37">
        <w:t>that want to</w:t>
      </w:r>
      <w:r w:rsidR="00AF431E">
        <w:t xml:space="preserve"> </w:t>
      </w:r>
      <w:r w:rsidR="00901C37">
        <w:t xml:space="preserve">take </w:t>
      </w:r>
      <w:r w:rsidR="00AF431E">
        <w:t xml:space="preserve">(some) </w:t>
      </w:r>
      <w:r w:rsidR="00901C37">
        <w:t xml:space="preserve">conclusions in </w:t>
      </w:r>
      <w:r w:rsidR="00AF431E">
        <w:t>2019</w:t>
      </w:r>
    </w:p>
    <w:p w14:paraId="46AFE79B" w14:textId="75D1489A" w:rsidR="00AF431E" w:rsidRPr="0050676B" w:rsidRDefault="00AF431E" w:rsidP="00901C37">
      <w:pPr>
        <w:spacing w:after="0"/>
        <w:rPr>
          <w:sz w:val="22"/>
          <w:szCs w:val="22"/>
        </w:rPr>
      </w:pPr>
      <w:r w:rsidRPr="0050676B">
        <w:rPr>
          <w:sz w:val="22"/>
          <w:szCs w:val="22"/>
        </w:rPr>
        <w:t xml:space="preserve">Studies that target </w:t>
      </w:r>
      <w:r w:rsidR="0050676B">
        <w:rPr>
          <w:sz w:val="22"/>
          <w:szCs w:val="22"/>
        </w:rPr>
        <w:t xml:space="preserve">[additional] </w:t>
      </w:r>
      <w:r w:rsidRPr="0050676B">
        <w:rPr>
          <w:sz w:val="22"/>
          <w:szCs w:val="22"/>
        </w:rPr>
        <w:t>conclusions</w:t>
      </w:r>
      <w:r w:rsidR="004E3B00" w:rsidRPr="0050676B">
        <w:rPr>
          <w:sz w:val="22"/>
          <w:szCs w:val="22"/>
        </w:rPr>
        <w:t xml:space="preserve"> in </w:t>
      </w:r>
      <w:r w:rsidR="00672441">
        <w:rPr>
          <w:sz w:val="22"/>
          <w:szCs w:val="22"/>
        </w:rPr>
        <w:t xml:space="preserve">1H </w:t>
      </w:r>
      <w:r w:rsidR="004E3B00" w:rsidRPr="0050676B">
        <w:rPr>
          <w:sz w:val="22"/>
          <w:szCs w:val="22"/>
        </w:rPr>
        <w:t xml:space="preserve">2019 </w:t>
      </w:r>
      <w:r w:rsidR="00FD351B">
        <w:rPr>
          <w:sz w:val="22"/>
          <w:szCs w:val="22"/>
        </w:rPr>
        <w:t xml:space="preserve">and </w:t>
      </w:r>
      <w:r w:rsidR="00F25DC9">
        <w:rPr>
          <w:sz w:val="22"/>
          <w:szCs w:val="22"/>
        </w:rPr>
        <w:t>that are intended to provide</w:t>
      </w:r>
      <w:r w:rsidRPr="0050676B">
        <w:rPr>
          <w:sz w:val="22"/>
          <w:szCs w:val="22"/>
        </w:rPr>
        <w:t xml:space="preserve"> the related normative </w:t>
      </w:r>
      <w:r w:rsidR="004E3B00" w:rsidRPr="0050676B">
        <w:rPr>
          <w:sz w:val="22"/>
          <w:szCs w:val="22"/>
        </w:rPr>
        <w:t>specification</w:t>
      </w:r>
      <w:r w:rsidRPr="0050676B">
        <w:rPr>
          <w:sz w:val="22"/>
          <w:szCs w:val="22"/>
        </w:rPr>
        <w:t xml:space="preserve"> by the stage 2 freeze June 2019:</w:t>
      </w:r>
    </w:p>
    <w:p w14:paraId="7B758856" w14:textId="77777777" w:rsidR="00DB747D" w:rsidRDefault="00AF431E" w:rsidP="00901C37">
      <w:pPr>
        <w:pStyle w:val="ListParagraph"/>
        <w:numPr>
          <w:ilvl w:val="0"/>
          <w:numId w:val="33"/>
        </w:numPr>
        <w:rPr>
          <w:sz w:val="22"/>
          <w:szCs w:val="22"/>
        </w:rPr>
      </w:pPr>
      <w:r w:rsidRPr="0050676B">
        <w:rPr>
          <w:sz w:val="22"/>
          <w:szCs w:val="22"/>
        </w:rPr>
        <w:t xml:space="preserve">For any conclusions that are reached latest by SA2#129bis </w:t>
      </w:r>
      <w:r w:rsidR="00DB747D">
        <w:rPr>
          <w:sz w:val="22"/>
          <w:szCs w:val="22"/>
        </w:rPr>
        <w:t xml:space="preserve">it applies </w:t>
      </w:r>
      <w:r w:rsidRPr="0050676B">
        <w:rPr>
          <w:sz w:val="22"/>
          <w:szCs w:val="22"/>
        </w:rPr>
        <w:t>what is described above. However, t</w:t>
      </w:r>
      <w:r w:rsidR="000E7302">
        <w:rPr>
          <w:sz w:val="22"/>
          <w:szCs w:val="22"/>
        </w:rPr>
        <w:t>he</w:t>
      </w:r>
      <w:r w:rsidRPr="0050676B">
        <w:rPr>
          <w:sz w:val="22"/>
          <w:szCs w:val="22"/>
        </w:rPr>
        <w:t xml:space="preserve"> </w:t>
      </w:r>
      <w:r w:rsidR="0093360B">
        <w:rPr>
          <w:sz w:val="22"/>
          <w:szCs w:val="22"/>
        </w:rPr>
        <w:t xml:space="preserve">normative </w:t>
      </w:r>
      <w:r w:rsidRPr="0050676B">
        <w:rPr>
          <w:sz w:val="22"/>
          <w:szCs w:val="22"/>
        </w:rPr>
        <w:t xml:space="preserve">WID </w:t>
      </w:r>
      <w:r w:rsidR="000E7302">
        <w:rPr>
          <w:sz w:val="22"/>
          <w:szCs w:val="22"/>
        </w:rPr>
        <w:t xml:space="preserve">objectives </w:t>
      </w:r>
      <w:r w:rsidR="00D638F5">
        <w:rPr>
          <w:sz w:val="22"/>
          <w:szCs w:val="22"/>
        </w:rPr>
        <w:t>may</w:t>
      </w:r>
      <w:r w:rsidR="00D638F5" w:rsidRPr="0050676B">
        <w:rPr>
          <w:sz w:val="22"/>
          <w:szCs w:val="22"/>
        </w:rPr>
        <w:t xml:space="preserve"> </w:t>
      </w:r>
      <w:r w:rsidRPr="0050676B">
        <w:rPr>
          <w:sz w:val="22"/>
          <w:szCs w:val="22"/>
        </w:rPr>
        <w:t>include only aspects where the conclusions are “self-contained”, i.e. conclusions on features or capabilities that are operational without depending on the not (yet) concluded aspects.</w:t>
      </w:r>
    </w:p>
    <w:p w14:paraId="2FC2AE64" w14:textId="2B637CDB" w:rsidR="004A65F7" w:rsidRPr="0050676B" w:rsidRDefault="004A65F7" w:rsidP="00901C37">
      <w:pPr>
        <w:pStyle w:val="ListParagraph"/>
        <w:numPr>
          <w:ilvl w:val="0"/>
          <w:numId w:val="33"/>
        </w:numPr>
        <w:rPr>
          <w:sz w:val="22"/>
          <w:szCs w:val="22"/>
        </w:rPr>
      </w:pPr>
      <w:r>
        <w:rPr>
          <w:sz w:val="22"/>
          <w:szCs w:val="22"/>
        </w:rPr>
        <w:t xml:space="preserve">This guidance here doesn’t rule out that WI objectives differ </w:t>
      </w:r>
      <w:r w:rsidR="00DB747D">
        <w:rPr>
          <w:sz w:val="22"/>
          <w:szCs w:val="22"/>
        </w:rPr>
        <w:t>from study conclusions, but any such WI objectives require</w:t>
      </w:r>
      <w:r>
        <w:rPr>
          <w:sz w:val="22"/>
          <w:szCs w:val="22"/>
        </w:rPr>
        <w:t xml:space="preserve"> consensus.</w:t>
      </w:r>
    </w:p>
    <w:p w14:paraId="074917F0" w14:textId="1AAB5694" w:rsidR="00FD351B" w:rsidRDefault="00325182" w:rsidP="00AF431E">
      <w:pPr>
        <w:pStyle w:val="ListParagraph"/>
        <w:numPr>
          <w:ilvl w:val="0"/>
          <w:numId w:val="33"/>
        </w:numPr>
        <w:rPr>
          <w:sz w:val="22"/>
          <w:szCs w:val="22"/>
        </w:rPr>
      </w:pPr>
      <w:r w:rsidRPr="00FD351B">
        <w:rPr>
          <w:sz w:val="22"/>
          <w:szCs w:val="22"/>
        </w:rPr>
        <w:t xml:space="preserve">For any aspects that </w:t>
      </w:r>
      <w:r w:rsidR="00DA64D5" w:rsidRPr="00FD351B">
        <w:rPr>
          <w:sz w:val="22"/>
          <w:szCs w:val="22"/>
        </w:rPr>
        <w:t>are intended to be concluded</w:t>
      </w:r>
      <w:r w:rsidR="004E3B00" w:rsidRPr="00FD351B">
        <w:rPr>
          <w:sz w:val="22"/>
          <w:szCs w:val="22"/>
        </w:rPr>
        <w:t xml:space="preserve"> in 2019 the rapporteur shall provide a “Way Forward” (WF) paper, which may be compared with a WI exception sheet. I.e. that paper shall describe what parts of the study are for conclusion </w:t>
      </w:r>
      <w:r w:rsidR="00FD351B">
        <w:rPr>
          <w:sz w:val="22"/>
          <w:szCs w:val="22"/>
        </w:rPr>
        <w:t xml:space="preserve">and </w:t>
      </w:r>
      <w:r w:rsidR="004E3B00" w:rsidRPr="00FD351B">
        <w:rPr>
          <w:sz w:val="22"/>
          <w:szCs w:val="22"/>
        </w:rPr>
        <w:t xml:space="preserve">by when. And what budget is assumed for this (e.g. 25% of the topic´s Q1 budget), which will then also be restricted to this. The WF shall be concise and </w:t>
      </w:r>
      <w:r w:rsidRPr="00FD351B">
        <w:rPr>
          <w:sz w:val="22"/>
          <w:szCs w:val="22"/>
        </w:rPr>
        <w:t>clear on the aspects that are to be concluded on</w:t>
      </w:r>
      <w:r w:rsidR="004E3B00" w:rsidRPr="00FD351B">
        <w:rPr>
          <w:sz w:val="22"/>
          <w:szCs w:val="22"/>
        </w:rPr>
        <w:t xml:space="preserve"> and </w:t>
      </w:r>
      <w:r w:rsidRPr="00FD351B">
        <w:rPr>
          <w:sz w:val="22"/>
          <w:szCs w:val="22"/>
        </w:rPr>
        <w:t xml:space="preserve">the </w:t>
      </w:r>
      <w:r w:rsidR="004E3B00" w:rsidRPr="00FD351B">
        <w:rPr>
          <w:sz w:val="22"/>
          <w:szCs w:val="22"/>
        </w:rPr>
        <w:t>related normative work in Q1/Q2 so</w:t>
      </w:r>
      <w:r w:rsidRPr="00FD351B">
        <w:rPr>
          <w:sz w:val="22"/>
          <w:szCs w:val="22"/>
        </w:rPr>
        <w:t xml:space="preserve"> that it may be endorsed by SA2,</w:t>
      </w:r>
      <w:r w:rsidR="004E3B00" w:rsidRPr="00FD351B">
        <w:rPr>
          <w:sz w:val="22"/>
          <w:szCs w:val="22"/>
        </w:rPr>
        <w:t xml:space="preserve"> if </w:t>
      </w:r>
      <w:r w:rsidRPr="00FD351B">
        <w:rPr>
          <w:sz w:val="22"/>
          <w:szCs w:val="22"/>
        </w:rPr>
        <w:t>SA2 consider it</w:t>
      </w:r>
      <w:r w:rsidR="004E3B00" w:rsidRPr="00FD351B">
        <w:rPr>
          <w:sz w:val="22"/>
          <w:szCs w:val="22"/>
        </w:rPr>
        <w:t xml:space="preserve"> doable and agreeable.</w:t>
      </w:r>
    </w:p>
    <w:p w14:paraId="22B99EC0" w14:textId="0CB35DFC" w:rsidR="00DB747D" w:rsidRDefault="00DB747D" w:rsidP="00AF431E">
      <w:pPr>
        <w:pStyle w:val="ListParagraph"/>
        <w:numPr>
          <w:ilvl w:val="0"/>
          <w:numId w:val="33"/>
        </w:numPr>
        <w:rPr>
          <w:sz w:val="22"/>
          <w:szCs w:val="22"/>
        </w:rPr>
      </w:pPr>
      <w:r>
        <w:rPr>
          <w:sz w:val="22"/>
          <w:szCs w:val="22"/>
        </w:rPr>
        <w:t xml:space="preserve">Budget for study/conclusions in Q1 should be distributed to Jan and Feb to have some offline time in between to cope with the potential issue that not all submitted input can be handled. </w:t>
      </w:r>
    </w:p>
    <w:p w14:paraId="1A281879" w14:textId="58294F75" w:rsidR="00D638F5" w:rsidRPr="00FD351B" w:rsidRDefault="0093360B" w:rsidP="00AF431E">
      <w:pPr>
        <w:pStyle w:val="ListParagraph"/>
        <w:numPr>
          <w:ilvl w:val="0"/>
          <w:numId w:val="33"/>
        </w:numPr>
        <w:rPr>
          <w:sz w:val="22"/>
          <w:szCs w:val="22"/>
        </w:rPr>
      </w:pPr>
      <w:r>
        <w:rPr>
          <w:sz w:val="22"/>
          <w:szCs w:val="22"/>
        </w:rPr>
        <w:lastRenderedPageBreak/>
        <w:t xml:space="preserve">Outstanding Key Issues that do not </w:t>
      </w:r>
      <w:r w:rsidR="008C6C3A">
        <w:rPr>
          <w:sz w:val="22"/>
          <w:szCs w:val="22"/>
        </w:rPr>
        <w:t>reach sufficient</w:t>
      </w:r>
      <w:r>
        <w:rPr>
          <w:sz w:val="22"/>
          <w:szCs w:val="22"/>
        </w:rPr>
        <w:t xml:space="preserve"> progress in Q1 2019 may </w:t>
      </w:r>
      <w:r w:rsidR="00DB747D">
        <w:rPr>
          <w:sz w:val="22"/>
          <w:szCs w:val="22"/>
        </w:rPr>
        <w:t xml:space="preserve">then </w:t>
      </w:r>
      <w:r>
        <w:rPr>
          <w:sz w:val="22"/>
          <w:szCs w:val="22"/>
        </w:rPr>
        <w:t>be closed.</w:t>
      </w:r>
    </w:p>
    <w:p w14:paraId="0F3F9BF9" w14:textId="77777777" w:rsidR="0050676B" w:rsidRPr="00FD351B" w:rsidRDefault="0050676B" w:rsidP="0050676B">
      <w:pPr>
        <w:rPr>
          <w:sz w:val="22"/>
          <w:szCs w:val="22"/>
        </w:rPr>
      </w:pPr>
    </w:p>
    <w:p w14:paraId="164F53E9" w14:textId="77777777" w:rsidR="0050676B" w:rsidRPr="00287E67" w:rsidRDefault="0050676B" w:rsidP="0050676B">
      <w:pPr>
        <w:pStyle w:val="Heading1"/>
        <w:rPr>
          <w:sz w:val="22"/>
          <w:szCs w:val="22"/>
        </w:rPr>
      </w:pPr>
      <w:r w:rsidRPr="00287E67">
        <w:rPr>
          <w:sz w:val="22"/>
          <w:szCs w:val="22"/>
        </w:rPr>
        <w:t>Handling RAN dependencies</w:t>
      </w:r>
    </w:p>
    <w:p w14:paraId="7C52CAD0" w14:textId="77777777" w:rsidR="0050676B" w:rsidRPr="00FD351B" w:rsidRDefault="0050676B" w:rsidP="0050676B">
      <w:pPr>
        <w:rPr>
          <w:sz w:val="22"/>
          <w:szCs w:val="22"/>
        </w:rPr>
      </w:pPr>
      <w:r w:rsidRPr="00FD351B">
        <w:rPr>
          <w:sz w:val="22"/>
          <w:szCs w:val="22"/>
        </w:rPr>
        <w:t>Studies that are scheduled for conclusion by Dec 2018 and where no further work is considered in 2019:</w:t>
      </w:r>
    </w:p>
    <w:p w14:paraId="0F3B7E1C" w14:textId="77777777" w:rsidR="0050676B" w:rsidRPr="0050676B" w:rsidRDefault="0050676B" w:rsidP="0050676B">
      <w:pPr>
        <w:pStyle w:val="ListParagraph"/>
        <w:numPr>
          <w:ilvl w:val="0"/>
          <w:numId w:val="33"/>
        </w:numPr>
        <w:rPr>
          <w:sz w:val="22"/>
          <w:szCs w:val="22"/>
        </w:rPr>
      </w:pPr>
      <w:r w:rsidRPr="00FD351B">
        <w:rPr>
          <w:sz w:val="22"/>
          <w:szCs w:val="22"/>
        </w:rPr>
        <w:t>Any approaches/solutions that SA2 agree on should be considered as concluded as long as it functionally works. Not knowing (yet) whether and/or when RAN will work on it should not hind</w:t>
      </w:r>
      <w:r w:rsidRPr="0050676B">
        <w:rPr>
          <w:sz w:val="22"/>
          <w:szCs w:val="22"/>
        </w:rPr>
        <w:t>er such conclusions.</w:t>
      </w:r>
    </w:p>
    <w:p w14:paraId="7861A50D" w14:textId="7D5AB57C" w:rsidR="004927A0" w:rsidRPr="003A5BF9" w:rsidRDefault="0050676B" w:rsidP="00262224">
      <w:pPr>
        <w:pStyle w:val="ListParagraph"/>
        <w:numPr>
          <w:ilvl w:val="0"/>
          <w:numId w:val="33"/>
        </w:numPr>
        <w:rPr>
          <w:sz w:val="22"/>
          <w:szCs w:val="22"/>
          <w:lang w:val="en-CA"/>
        </w:rPr>
      </w:pPr>
      <w:r w:rsidRPr="00D97E3D">
        <w:rPr>
          <w:sz w:val="22"/>
          <w:szCs w:val="22"/>
        </w:rPr>
        <w:t xml:space="preserve">If there is feedback required </w:t>
      </w:r>
      <w:r w:rsidR="00DB747D">
        <w:rPr>
          <w:sz w:val="22"/>
          <w:szCs w:val="22"/>
        </w:rPr>
        <w:t xml:space="preserve">on </w:t>
      </w:r>
      <w:r w:rsidRPr="00D97E3D">
        <w:rPr>
          <w:sz w:val="22"/>
          <w:szCs w:val="22"/>
        </w:rPr>
        <w:t>functionality, i.e. whether it can functionally work as SA2 describes it, or if there are alternatives to sel</w:t>
      </w:r>
      <w:r w:rsidR="00DB747D">
        <w:rPr>
          <w:sz w:val="22"/>
          <w:szCs w:val="22"/>
        </w:rPr>
        <w:t>ect from, the conclusions may</w:t>
      </w:r>
      <w:r w:rsidRPr="00D97E3D">
        <w:rPr>
          <w:sz w:val="22"/>
          <w:szCs w:val="22"/>
        </w:rPr>
        <w:t xml:space="preserve"> wait for RAN feedback.</w:t>
      </w:r>
    </w:p>
    <w:p w14:paraId="5505DC5B" w14:textId="20170499" w:rsidR="003A5BF9" w:rsidRPr="00D97E3D" w:rsidRDefault="003A5BF9" w:rsidP="00262224">
      <w:pPr>
        <w:pStyle w:val="ListParagraph"/>
        <w:numPr>
          <w:ilvl w:val="0"/>
          <w:numId w:val="33"/>
        </w:numPr>
        <w:rPr>
          <w:sz w:val="22"/>
          <w:szCs w:val="22"/>
          <w:lang w:val="en-CA"/>
        </w:rPr>
      </w:pPr>
      <w:r>
        <w:rPr>
          <w:sz w:val="22"/>
          <w:szCs w:val="22"/>
          <w:lang w:val="en-CA"/>
        </w:rPr>
        <w:t>Rapporteurs should ensure that there are LSs to the WG(s)/TSG(s) on the aspects that are dependent</w:t>
      </w:r>
      <w:r w:rsidR="0090144B">
        <w:rPr>
          <w:sz w:val="22"/>
          <w:szCs w:val="22"/>
          <w:lang w:val="en-CA"/>
        </w:rPr>
        <w:t xml:space="preserve"> or also to inform on where RAN work is expected</w:t>
      </w:r>
      <w:r>
        <w:rPr>
          <w:sz w:val="22"/>
          <w:szCs w:val="22"/>
          <w:lang w:val="en-CA"/>
        </w:rPr>
        <w:t>. Independent from any other coordination processes that might exist.</w:t>
      </w:r>
    </w:p>
    <w:p w14:paraId="5CE379FB" w14:textId="77777777" w:rsidR="00D97E3D" w:rsidRDefault="00D97E3D" w:rsidP="00D97E3D">
      <w:pPr>
        <w:rPr>
          <w:sz w:val="22"/>
          <w:szCs w:val="22"/>
          <w:lang w:val="en-CA"/>
        </w:rPr>
      </w:pPr>
    </w:p>
    <w:p w14:paraId="1DCB73BE" w14:textId="77777777" w:rsidR="00D97E3D" w:rsidRDefault="00D97E3D" w:rsidP="00D97E3D">
      <w:pPr>
        <w:pStyle w:val="Heading1"/>
      </w:pPr>
      <w:r>
        <w:t>Procedural issues</w:t>
      </w:r>
    </w:p>
    <w:p w14:paraId="21240688" w14:textId="2E182DA3" w:rsidR="00D97E3D" w:rsidRDefault="00D97E3D" w:rsidP="00D97E3D">
      <w:pPr>
        <w:rPr>
          <w:sz w:val="22"/>
          <w:szCs w:val="22"/>
        </w:rPr>
      </w:pPr>
      <w:r>
        <w:rPr>
          <w:sz w:val="22"/>
          <w:szCs w:val="22"/>
        </w:rPr>
        <w:t>The WF proposals very likely depend on SA2#129bis meeting progress. Rapporteurs should keep track</w:t>
      </w:r>
      <w:r w:rsidR="00E5755A">
        <w:rPr>
          <w:sz w:val="22"/>
          <w:szCs w:val="22"/>
        </w:rPr>
        <w:t xml:space="preserve"> during the meeting</w:t>
      </w:r>
      <w:r>
        <w:rPr>
          <w:sz w:val="22"/>
          <w:szCs w:val="22"/>
        </w:rPr>
        <w:t>, exchange with interested parties and provide a</w:t>
      </w:r>
      <w:r w:rsidR="00E5755A">
        <w:rPr>
          <w:sz w:val="22"/>
          <w:szCs w:val="22"/>
        </w:rPr>
        <w:t>n up-to-date</w:t>
      </w:r>
      <w:r>
        <w:rPr>
          <w:sz w:val="22"/>
          <w:szCs w:val="22"/>
        </w:rPr>
        <w:t xml:space="preserve"> WF for endorsement to the Thursday work planning session so that any </w:t>
      </w:r>
      <w:r w:rsidR="0090144B">
        <w:rPr>
          <w:sz w:val="22"/>
          <w:szCs w:val="22"/>
        </w:rPr>
        <w:t xml:space="preserve">proposed </w:t>
      </w:r>
      <w:r>
        <w:rPr>
          <w:sz w:val="22"/>
          <w:szCs w:val="22"/>
        </w:rPr>
        <w:t>study work/conclusions in 2019 can be considered together with the budget proposals.</w:t>
      </w:r>
    </w:p>
    <w:p w14:paraId="7E1B6652" w14:textId="77777777" w:rsidR="00D97E3D" w:rsidRPr="00D97E3D" w:rsidRDefault="00D97E3D" w:rsidP="00D97E3D">
      <w:pPr>
        <w:rPr>
          <w:sz w:val="22"/>
          <w:szCs w:val="22"/>
        </w:rPr>
      </w:pPr>
    </w:p>
    <w:sectPr w:rsidR="00D97E3D" w:rsidRPr="00D97E3D" w:rsidSect="008C623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334CA" w14:textId="77777777" w:rsidR="00384D1E" w:rsidRDefault="00384D1E">
      <w:r>
        <w:separator/>
      </w:r>
    </w:p>
    <w:p w14:paraId="0AACFE94" w14:textId="77777777" w:rsidR="00384D1E" w:rsidRDefault="00384D1E"/>
  </w:endnote>
  <w:endnote w:type="continuationSeparator" w:id="0">
    <w:p w14:paraId="42868468" w14:textId="77777777" w:rsidR="00384D1E" w:rsidRDefault="00384D1E">
      <w:r>
        <w:continuationSeparator/>
      </w:r>
    </w:p>
    <w:p w14:paraId="3D926724" w14:textId="77777777" w:rsidR="00384D1E" w:rsidRDefault="00384D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E2779" w14:textId="77777777" w:rsidR="00F76FCF" w:rsidRDefault="00F76FCF">
    <w:pPr>
      <w:framePr w:w="646" w:h="244" w:hRule="exact" w:wrap="around" w:vAnchor="text" w:hAnchor="margin" w:y="-5"/>
      <w:rPr>
        <w:rFonts w:ascii="Arial" w:hAnsi="Arial" w:cs="Arial"/>
        <w:b/>
        <w:bCs/>
        <w:i/>
        <w:iCs/>
        <w:sz w:val="18"/>
      </w:rPr>
    </w:pPr>
    <w:r>
      <w:rPr>
        <w:rFonts w:ascii="Arial" w:hAnsi="Arial" w:cs="Arial"/>
        <w:b/>
        <w:bCs/>
        <w:i/>
        <w:iCs/>
        <w:sz w:val="18"/>
      </w:rPr>
      <w:t>3GPP</w:t>
    </w:r>
  </w:p>
  <w:p w14:paraId="1A7D5388" w14:textId="77777777" w:rsidR="00F76FCF" w:rsidRDefault="00F76FC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FA4493" w14:textId="77777777" w:rsidR="00F76FCF" w:rsidRDefault="00F76FC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C6ABA" w14:textId="77777777" w:rsidR="00384D1E" w:rsidRDefault="00384D1E">
      <w:r>
        <w:separator/>
      </w:r>
    </w:p>
    <w:p w14:paraId="1AC72888" w14:textId="77777777" w:rsidR="00384D1E" w:rsidRDefault="00384D1E"/>
  </w:footnote>
  <w:footnote w:type="continuationSeparator" w:id="0">
    <w:p w14:paraId="46257ADE" w14:textId="77777777" w:rsidR="00384D1E" w:rsidRDefault="00384D1E">
      <w:r>
        <w:continuationSeparator/>
      </w:r>
    </w:p>
    <w:p w14:paraId="26E7798E" w14:textId="77777777" w:rsidR="00384D1E" w:rsidRDefault="00384D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FF8CF" w14:textId="77777777" w:rsidR="00F76FCF" w:rsidRDefault="00F76FCF"/>
  <w:p w14:paraId="5358E727" w14:textId="77777777" w:rsidR="00F76FCF" w:rsidRDefault="00F76FC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3734E8" w14:textId="77777777" w:rsidR="00F76FCF" w:rsidRDefault="00F76FC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1F573CF" w14:textId="77777777" w:rsidR="00F76FCF" w:rsidRDefault="00F76FC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C6237">
      <w:rPr>
        <w:rFonts w:ascii="Arial" w:hAnsi="Arial" w:cs="Arial"/>
        <w:b/>
        <w:bCs/>
        <w:sz w:val="18"/>
      </w:rPr>
      <w:fldChar w:fldCharType="begin"/>
    </w:r>
    <w:r>
      <w:rPr>
        <w:rFonts w:ascii="Arial" w:hAnsi="Arial" w:cs="Arial"/>
        <w:b/>
        <w:bCs/>
        <w:sz w:val="18"/>
      </w:rPr>
      <w:instrText xml:space="preserve">page </w:instrText>
    </w:r>
    <w:r w:rsidR="008C6237">
      <w:rPr>
        <w:rFonts w:ascii="Arial" w:hAnsi="Arial" w:cs="Arial"/>
        <w:b/>
        <w:bCs/>
        <w:sz w:val="18"/>
      </w:rPr>
      <w:fldChar w:fldCharType="separate"/>
    </w:r>
    <w:r w:rsidR="00FD19EF">
      <w:rPr>
        <w:rFonts w:ascii="Arial" w:hAnsi="Arial" w:cs="Arial"/>
        <w:b/>
        <w:bCs/>
        <w:noProof/>
        <w:sz w:val="18"/>
      </w:rPr>
      <w:t>1</w:t>
    </w:r>
    <w:r w:rsidR="008C6237">
      <w:rPr>
        <w:rFonts w:ascii="Arial" w:hAnsi="Arial" w:cs="Arial"/>
        <w:b/>
        <w:bCs/>
        <w:sz w:val="18"/>
      </w:rPr>
      <w:fldChar w:fldCharType="end"/>
    </w:r>
  </w:p>
  <w:p w14:paraId="5068A9A2" w14:textId="77777777" w:rsidR="00F76FCF" w:rsidRDefault="00F76F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E3129D3"/>
    <w:multiLevelType w:val="hybridMultilevel"/>
    <w:tmpl w:val="926E0E52"/>
    <w:lvl w:ilvl="0" w:tplc="8770376C">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66A7014"/>
    <w:multiLevelType w:val="hybridMultilevel"/>
    <w:tmpl w:val="11228D3E"/>
    <w:lvl w:ilvl="0" w:tplc="10083EF8">
      <w:start w:val="1"/>
      <w:numFmt w:val="bullet"/>
      <w:lvlText w:val="–"/>
      <w:lvlJc w:val="left"/>
      <w:pPr>
        <w:tabs>
          <w:tab w:val="num" w:pos="360"/>
        </w:tabs>
        <w:ind w:left="360" w:hanging="360"/>
      </w:pPr>
      <w:rPr>
        <w:rFonts w:ascii="Ericsson Capital TT" w:hAnsi="Ericsson Capital TT" w:hint="default"/>
      </w:rPr>
    </w:lvl>
    <w:lvl w:ilvl="1" w:tplc="3A3C9584">
      <w:start w:val="1"/>
      <w:numFmt w:val="bullet"/>
      <w:lvlText w:val="–"/>
      <w:lvlJc w:val="left"/>
      <w:pPr>
        <w:tabs>
          <w:tab w:val="num" w:pos="1080"/>
        </w:tabs>
        <w:ind w:left="1080" w:hanging="360"/>
      </w:pPr>
      <w:rPr>
        <w:rFonts w:ascii="Ericsson Capital TT" w:hAnsi="Ericsson Capital TT" w:hint="default"/>
      </w:rPr>
    </w:lvl>
    <w:lvl w:ilvl="2" w:tplc="7870E242" w:tentative="1">
      <w:start w:val="1"/>
      <w:numFmt w:val="bullet"/>
      <w:lvlText w:val="–"/>
      <w:lvlJc w:val="left"/>
      <w:pPr>
        <w:tabs>
          <w:tab w:val="num" w:pos="1800"/>
        </w:tabs>
        <w:ind w:left="1800" w:hanging="360"/>
      </w:pPr>
      <w:rPr>
        <w:rFonts w:ascii="Ericsson Capital TT" w:hAnsi="Ericsson Capital TT" w:hint="default"/>
      </w:rPr>
    </w:lvl>
    <w:lvl w:ilvl="3" w:tplc="A19A0336" w:tentative="1">
      <w:start w:val="1"/>
      <w:numFmt w:val="bullet"/>
      <w:lvlText w:val="–"/>
      <w:lvlJc w:val="left"/>
      <w:pPr>
        <w:tabs>
          <w:tab w:val="num" w:pos="2520"/>
        </w:tabs>
        <w:ind w:left="2520" w:hanging="360"/>
      </w:pPr>
      <w:rPr>
        <w:rFonts w:ascii="Ericsson Capital TT" w:hAnsi="Ericsson Capital TT" w:hint="default"/>
      </w:rPr>
    </w:lvl>
    <w:lvl w:ilvl="4" w:tplc="AA38DBBE" w:tentative="1">
      <w:start w:val="1"/>
      <w:numFmt w:val="bullet"/>
      <w:lvlText w:val="–"/>
      <w:lvlJc w:val="left"/>
      <w:pPr>
        <w:tabs>
          <w:tab w:val="num" w:pos="3240"/>
        </w:tabs>
        <w:ind w:left="3240" w:hanging="360"/>
      </w:pPr>
      <w:rPr>
        <w:rFonts w:ascii="Ericsson Capital TT" w:hAnsi="Ericsson Capital TT" w:hint="default"/>
      </w:rPr>
    </w:lvl>
    <w:lvl w:ilvl="5" w:tplc="AB0C750E" w:tentative="1">
      <w:start w:val="1"/>
      <w:numFmt w:val="bullet"/>
      <w:lvlText w:val="–"/>
      <w:lvlJc w:val="left"/>
      <w:pPr>
        <w:tabs>
          <w:tab w:val="num" w:pos="3960"/>
        </w:tabs>
        <w:ind w:left="3960" w:hanging="360"/>
      </w:pPr>
      <w:rPr>
        <w:rFonts w:ascii="Ericsson Capital TT" w:hAnsi="Ericsson Capital TT" w:hint="default"/>
      </w:rPr>
    </w:lvl>
    <w:lvl w:ilvl="6" w:tplc="028297E4" w:tentative="1">
      <w:start w:val="1"/>
      <w:numFmt w:val="bullet"/>
      <w:lvlText w:val="–"/>
      <w:lvlJc w:val="left"/>
      <w:pPr>
        <w:tabs>
          <w:tab w:val="num" w:pos="4680"/>
        </w:tabs>
        <w:ind w:left="4680" w:hanging="360"/>
      </w:pPr>
      <w:rPr>
        <w:rFonts w:ascii="Ericsson Capital TT" w:hAnsi="Ericsson Capital TT" w:hint="default"/>
      </w:rPr>
    </w:lvl>
    <w:lvl w:ilvl="7" w:tplc="A3742BD0" w:tentative="1">
      <w:start w:val="1"/>
      <w:numFmt w:val="bullet"/>
      <w:lvlText w:val="–"/>
      <w:lvlJc w:val="left"/>
      <w:pPr>
        <w:tabs>
          <w:tab w:val="num" w:pos="5400"/>
        </w:tabs>
        <w:ind w:left="5400" w:hanging="360"/>
      </w:pPr>
      <w:rPr>
        <w:rFonts w:ascii="Ericsson Capital TT" w:hAnsi="Ericsson Capital TT" w:hint="default"/>
      </w:rPr>
    </w:lvl>
    <w:lvl w:ilvl="8" w:tplc="50289B66" w:tentative="1">
      <w:start w:val="1"/>
      <w:numFmt w:val="bullet"/>
      <w:lvlText w:val="–"/>
      <w:lvlJc w:val="left"/>
      <w:pPr>
        <w:tabs>
          <w:tab w:val="num" w:pos="6120"/>
        </w:tabs>
        <w:ind w:left="6120" w:hanging="360"/>
      </w:pPr>
      <w:rPr>
        <w:rFonts w:ascii="Ericsson Capital TT" w:hAnsi="Ericsson Capital TT"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1820ED2"/>
    <w:multiLevelType w:val="hybridMultilevel"/>
    <w:tmpl w:val="4D5AC800"/>
    <w:lvl w:ilvl="0" w:tplc="3CBE9F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2D9795A"/>
    <w:multiLevelType w:val="hybridMultilevel"/>
    <w:tmpl w:val="A3BCEC78"/>
    <w:lvl w:ilvl="0" w:tplc="56487164">
      <w:start w:val="1"/>
      <w:numFmt w:val="decimal"/>
      <w:lvlText w:val="[REF-%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AFC6EE6"/>
    <w:multiLevelType w:val="hybridMultilevel"/>
    <w:tmpl w:val="62223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F1B0F20"/>
    <w:multiLevelType w:val="hybridMultilevel"/>
    <w:tmpl w:val="959E5498"/>
    <w:lvl w:ilvl="0" w:tplc="04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607D717A"/>
    <w:multiLevelType w:val="hybridMultilevel"/>
    <w:tmpl w:val="3CBC6BCC"/>
    <w:lvl w:ilvl="0" w:tplc="0C4C1A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64214C"/>
    <w:multiLevelType w:val="hybridMultilevel"/>
    <w:tmpl w:val="1384230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1" w15:restartNumberingAfterBreak="0">
    <w:nsid w:val="6AD82088"/>
    <w:multiLevelType w:val="hybridMultilevel"/>
    <w:tmpl w:val="7396E316"/>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20"/>
  </w:num>
  <w:num w:numId="4">
    <w:abstractNumId w:val="11"/>
  </w:num>
  <w:num w:numId="5">
    <w:abstractNumId w:val="28"/>
  </w:num>
  <w:num w:numId="6">
    <w:abstractNumId w:val="15"/>
  </w:num>
  <w:num w:numId="7">
    <w:abstractNumId w:val="14"/>
  </w:num>
  <w:num w:numId="8">
    <w:abstractNumId w:val="23"/>
  </w:num>
  <w:num w:numId="9">
    <w:abstractNumId w:val="22"/>
  </w:num>
  <w:num w:numId="10">
    <w:abstractNumId w:val="17"/>
  </w:num>
  <w:num w:numId="11">
    <w:abstractNumId w:val="13"/>
  </w:num>
  <w:num w:numId="12">
    <w:abstractNumId w:val="32"/>
  </w:num>
  <w:num w:numId="13">
    <w:abstractNumId w:val="26"/>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2"/>
  </w:num>
  <w:num w:numId="27">
    <w:abstractNumId w:val="25"/>
  </w:num>
  <w:num w:numId="28">
    <w:abstractNumId w:val="19"/>
  </w:num>
  <w:num w:numId="29">
    <w:abstractNumId w:val="18"/>
  </w:num>
  <w:num w:numId="30">
    <w:abstractNumId w:val="16"/>
  </w:num>
  <w:num w:numId="31">
    <w:abstractNumId w:val="29"/>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833"/>
    <w:rsid w:val="00004D38"/>
    <w:rsid w:val="0000590B"/>
    <w:rsid w:val="00013E75"/>
    <w:rsid w:val="0001664C"/>
    <w:rsid w:val="00020903"/>
    <w:rsid w:val="00021C45"/>
    <w:rsid w:val="000222BA"/>
    <w:rsid w:val="00023651"/>
    <w:rsid w:val="000246A9"/>
    <w:rsid w:val="00036210"/>
    <w:rsid w:val="00037E3E"/>
    <w:rsid w:val="00050D8A"/>
    <w:rsid w:val="00052498"/>
    <w:rsid w:val="000543B2"/>
    <w:rsid w:val="00055F99"/>
    <w:rsid w:val="00064883"/>
    <w:rsid w:val="00070492"/>
    <w:rsid w:val="000742EA"/>
    <w:rsid w:val="00077CA5"/>
    <w:rsid w:val="00077D47"/>
    <w:rsid w:val="000850FC"/>
    <w:rsid w:val="000900E1"/>
    <w:rsid w:val="00090400"/>
    <w:rsid w:val="0009094F"/>
    <w:rsid w:val="00091645"/>
    <w:rsid w:val="00092780"/>
    <w:rsid w:val="000945E5"/>
    <w:rsid w:val="0009563A"/>
    <w:rsid w:val="000957C5"/>
    <w:rsid w:val="000D6D4C"/>
    <w:rsid w:val="000E4E9D"/>
    <w:rsid w:val="000E712D"/>
    <w:rsid w:val="000E7302"/>
    <w:rsid w:val="000F3D07"/>
    <w:rsid w:val="000F6893"/>
    <w:rsid w:val="00100A0A"/>
    <w:rsid w:val="00101DD1"/>
    <w:rsid w:val="0010441B"/>
    <w:rsid w:val="00104E34"/>
    <w:rsid w:val="001054DA"/>
    <w:rsid w:val="0011078F"/>
    <w:rsid w:val="001147AF"/>
    <w:rsid w:val="00122320"/>
    <w:rsid w:val="00122455"/>
    <w:rsid w:val="00122887"/>
    <w:rsid w:val="00123BEA"/>
    <w:rsid w:val="00125CFE"/>
    <w:rsid w:val="00126CD2"/>
    <w:rsid w:val="001348B5"/>
    <w:rsid w:val="00137DA6"/>
    <w:rsid w:val="00140A1C"/>
    <w:rsid w:val="001536D1"/>
    <w:rsid w:val="00155D0C"/>
    <w:rsid w:val="0016034B"/>
    <w:rsid w:val="00160CB6"/>
    <w:rsid w:val="0016629F"/>
    <w:rsid w:val="00166FC0"/>
    <w:rsid w:val="00171F32"/>
    <w:rsid w:val="00177A80"/>
    <w:rsid w:val="00177F27"/>
    <w:rsid w:val="00183953"/>
    <w:rsid w:val="00187E85"/>
    <w:rsid w:val="00191501"/>
    <w:rsid w:val="00192678"/>
    <w:rsid w:val="00195502"/>
    <w:rsid w:val="001A22A9"/>
    <w:rsid w:val="001B10FC"/>
    <w:rsid w:val="001B25EB"/>
    <w:rsid w:val="001B50C9"/>
    <w:rsid w:val="001B6731"/>
    <w:rsid w:val="001B6DAA"/>
    <w:rsid w:val="001C32E0"/>
    <w:rsid w:val="001C363E"/>
    <w:rsid w:val="001C5620"/>
    <w:rsid w:val="001D02F2"/>
    <w:rsid w:val="001D0906"/>
    <w:rsid w:val="001D18D7"/>
    <w:rsid w:val="001D4FCC"/>
    <w:rsid w:val="001E1D20"/>
    <w:rsid w:val="001F1013"/>
    <w:rsid w:val="001F21B2"/>
    <w:rsid w:val="001F5569"/>
    <w:rsid w:val="001F6D56"/>
    <w:rsid w:val="001F6DB3"/>
    <w:rsid w:val="001F7289"/>
    <w:rsid w:val="00200B62"/>
    <w:rsid w:val="00202192"/>
    <w:rsid w:val="0020728E"/>
    <w:rsid w:val="0020786C"/>
    <w:rsid w:val="00213137"/>
    <w:rsid w:val="0021367B"/>
    <w:rsid w:val="002154CD"/>
    <w:rsid w:val="00216BE9"/>
    <w:rsid w:val="00216D99"/>
    <w:rsid w:val="00221633"/>
    <w:rsid w:val="00223C26"/>
    <w:rsid w:val="00224866"/>
    <w:rsid w:val="002375BF"/>
    <w:rsid w:val="002450DE"/>
    <w:rsid w:val="00246A03"/>
    <w:rsid w:val="00247B02"/>
    <w:rsid w:val="00250DAD"/>
    <w:rsid w:val="00253168"/>
    <w:rsid w:val="00253453"/>
    <w:rsid w:val="00253BD7"/>
    <w:rsid w:val="002540C7"/>
    <w:rsid w:val="00257BB5"/>
    <w:rsid w:val="00265A58"/>
    <w:rsid w:val="00271BAB"/>
    <w:rsid w:val="002776BC"/>
    <w:rsid w:val="002846C8"/>
    <w:rsid w:val="0028744B"/>
    <w:rsid w:val="00287E67"/>
    <w:rsid w:val="00287EF5"/>
    <w:rsid w:val="00290CEB"/>
    <w:rsid w:val="00292913"/>
    <w:rsid w:val="00294EA3"/>
    <w:rsid w:val="002952A9"/>
    <w:rsid w:val="002A6AC8"/>
    <w:rsid w:val="002B604E"/>
    <w:rsid w:val="002B63FB"/>
    <w:rsid w:val="002B7A0B"/>
    <w:rsid w:val="002C3707"/>
    <w:rsid w:val="002C5463"/>
    <w:rsid w:val="002C5BC8"/>
    <w:rsid w:val="002C6932"/>
    <w:rsid w:val="002C6FB7"/>
    <w:rsid w:val="002D0297"/>
    <w:rsid w:val="002D16F7"/>
    <w:rsid w:val="002D2824"/>
    <w:rsid w:val="002D3CB4"/>
    <w:rsid w:val="002D5664"/>
    <w:rsid w:val="002D5D3B"/>
    <w:rsid w:val="002E0398"/>
    <w:rsid w:val="002E7110"/>
    <w:rsid w:val="002E7C6F"/>
    <w:rsid w:val="002F0599"/>
    <w:rsid w:val="002F0D81"/>
    <w:rsid w:val="00304371"/>
    <w:rsid w:val="0031505F"/>
    <w:rsid w:val="003167E4"/>
    <w:rsid w:val="00317C1E"/>
    <w:rsid w:val="00321DEF"/>
    <w:rsid w:val="00323261"/>
    <w:rsid w:val="00325182"/>
    <w:rsid w:val="003258BF"/>
    <w:rsid w:val="00330B0D"/>
    <w:rsid w:val="0033319D"/>
    <w:rsid w:val="003360F2"/>
    <w:rsid w:val="00337261"/>
    <w:rsid w:val="003379EA"/>
    <w:rsid w:val="003424FC"/>
    <w:rsid w:val="0034430F"/>
    <w:rsid w:val="003521FA"/>
    <w:rsid w:val="00353A7B"/>
    <w:rsid w:val="003553E9"/>
    <w:rsid w:val="00356A19"/>
    <w:rsid w:val="00360518"/>
    <w:rsid w:val="00361EAF"/>
    <w:rsid w:val="0036205C"/>
    <w:rsid w:val="00362D75"/>
    <w:rsid w:val="00372767"/>
    <w:rsid w:val="00373F38"/>
    <w:rsid w:val="00374E56"/>
    <w:rsid w:val="003768FC"/>
    <w:rsid w:val="00381E58"/>
    <w:rsid w:val="0038208C"/>
    <w:rsid w:val="0038366D"/>
    <w:rsid w:val="00383AEA"/>
    <w:rsid w:val="00384D1E"/>
    <w:rsid w:val="0039020F"/>
    <w:rsid w:val="00393258"/>
    <w:rsid w:val="00393D0A"/>
    <w:rsid w:val="00395525"/>
    <w:rsid w:val="00396842"/>
    <w:rsid w:val="00397658"/>
    <w:rsid w:val="003A2BE4"/>
    <w:rsid w:val="003A5BF9"/>
    <w:rsid w:val="003A651E"/>
    <w:rsid w:val="003A74AF"/>
    <w:rsid w:val="003B404E"/>
    <w:rsid w:val="003B4788"/>
    <w:rsid w:val="003C109D"/>
    <w:rsid w:val="003C24C7"/>
    <w:rsid w:val="003C33C0"/>
    <w:rsid w:val="003C7639"/>
    <w:rsid w:val="003C7D55"/>
    <w:rsid w:val="003D2AFC"/>
    <w:rsid w:val="003D3985"/>
    <w:rsid w:val="003E234E"/>
    <w:rsid w:val="003E3B76"/>
    <w:rsid w:val="003F12D4"/>
    <w:rsid w:val="003F6C2F"/>
    <w:rsid w:val="003F797E"/>
    <w:rsid w:val="00400D25"/>
    <w:rsid w:val="004029E5"/>
    <w:rsid w:val="00406837"/>
    <w:rsid w:val="0041029E"/>
    <w:rsid w:val="00415638"/>
    <w:rsid w:val="00416EB9"/>
    <w:rsid w:val="0042220F"/>
    <w:rsid w:val="00433F37"/>
    <w:rsid w:val="00435498"/>
    <w:rsid w:val="004366BB"/>
    <w:rsid w:val="0043772A"/>
    <w:rsid w:val="00440983"/>
    <w:rsid w:val="00442412"/>
    <w:rsid w:val="0044789D"/>
    <w:rsid w:val="0045476C"/>
    <w:rsid w:val="00454F34"/>
    <w:rsid w:val="004561DF"/>
    <w:rsid w:val="00462CE2"/>
    <w:rsid w:val="00465566"/>
    <w:rsid w:val="004671CD"/>
    <w:rsid w:val="00467FF2"/>
    <w:rsid w:val="00473C84"/>
    <w:rsid w:val="00474B2E"/>
    <w:rsid w:val="00477CAC"/>
    <w:rsid w:val="004806DE"/>
    <w:rsid w:val="00481A1A"/>
    <w:rsid w:val="00481DF9"/>
    <w:rsid w:val="00485BD7"/>
    <w:rsid w:val="004927A0"/>
    <w:rsid w:val="004934E0"/>
    <w:rsid w:val="004959C7"/>
    <w:rsid w:val="004A2E8B"/>
    <w:rsid w:val="004A63B0"/>
    <w:rsid w:val="004A65F7"/>
    <w:rsid w:val="004A7913"/>
    <w:rsid w:val="004B063A"/>
    <w:rsid w:val="004B31D9"/>
    <w:rsid w:val="004B47C8"/>
    <w:rsid w:val="004B5C1D"/>
    <w:rsid w:val="004C26CB"/>
    <w:rsid w:val="004C3042"/>
    <w:rsid w:val="004C326B"/>
    <w:rsid w:val="004C34C8"/>
    <w:rsid w:val="004C7B11"/>
    <w:rsid w:val="004C7F23"/>
    <w:rsid w:val="004D037D"/>
    <w:rsid w:val="004D1174"/>
    <w:rsid w:val="004D3A9C"/>
    <w:rsid w:val="004E28F1"/>
    <w:rsid w:val="004E3178"/>
    <w:rsid w:val="004E3B00"/>
    <w:rsid w:val="004F416A"/>
    <w:rsid w:val="004F4D1D"/>
    <w:rsid w:val="004F6899"/>
    <w:rsid w:val="004F7AD9"/>
    <w:rsid w:val="00504779"/>
    <w:rsid w:val="0050676B"/>
    <w:rsid w:val="005108F7"/>
    <w:rsid w:val="00513CBA"/>
    <w:rsid w:val="00514177"/>
    <w:rsid w:val="00516CC7"/>
    <w:rsid w:val="00521C00"/>
    <w:rsid w:val="005245E7"/>
    <w:rsid w:val="005326B5"/>
    <w:rsid w:val="00537275"/>
    <w:rsid w:val="00537657"/>
    <w:rsid w:val="005426B9"/>
    <w:rsid w:val="00542B38"/>
    <w:rsid w:val="00544179"/>
    <w:rsid w:val="005441D3"/>
    <w:rsid w:val="0054438B"/>
    <w:rsid w:val="0054485B"/>
    <w:rsid w:val="005509C5"/>
    <w:rsid w:val="00553DF1"/>
    <w:rsid w:val="00554059"/>
    <w:rsid w:val="005547D2"/>
    <w:rsid w:val="005603FC"/>
    <w:rsid w:val="005606CC"/>
    <w:rsid w:val="00565FF4"/>
    <w:rsid w:val="005678C9"/>
    <w:rsid w:val="00570C79"/>
    <w:rsid w:val="005713C6"/>
    <w:rsid w:val="005732B6"/>
    <w:rsid w:val="00580D93"/>
    <w:rsid w:val="00582684"/>
    <w:rsid w:val="00583812"/>
    <w:rsid w:val="00584E85"/>
    <w:rsid w:val="0059159C"/>
    <w:rsid w:val="00593D34"/>
    <w:rsid w:val="005B248A"/>
    <w:rsid w:val="005B6104"/>
    <w:rsid w:val="005B632C"/>
    <w:rsid w:val="005C1188"/>
    <w:rsid w:val="005C6658"/>
    <w:rsid w:val="005C67F9"/>
    <w:rsid w:val="005D150D"/>
    <w:rsid w:val="005D3BE1"/>
    <w:rsid w:val="005D5C80"/>
    <w:rsid w:val="005E189F"/>
    <w:rsid w:val="005E1BE4"/>
    <w:rsid w:val="005E329F"/>
    <w:rsid w:val="005E4310"/>
    <w:rsid w:val="005E44C2"/>
    <w:rsid w:val="005E6BC6"/>
    <w:rsid w:val="005F3D82"/>
    <w:rsid w:val="006031DB"/>
    <w:rsid w:val="00603B37"/>
    <w:rsid w:val="00620294"/>
    <w:rsid w:val="00620AD6"/>
    <w:rsid w:val="006274B3"/>
    <w:rsid w:val="00631239"/>
    <w:rsid w:val="00635C07"/>
    <w:rsid w:val="0063622A"/>
    <w:rsid w:val="00637091"/>
    <w:rsid w:val="006411D9"/>
    <w:rsid w:val="00643111"/>
    <w:rsid w:val="00643A7C"/>
    <w:rsid w:val="0065006B"/>
    <w:rsid w:val="00653419"/>
    <w:rsid w:val="0065413B"/>
    <w:rsid w:val="0065422E"/>
    <w:rsid w:val="00654B2B"/>
    <w:rsid w:val="006612B2"/>
    <w:rsid w:val="00662361"/>
    <w:rsid w:val="00672441"/>
    <w:rsid w:val="00674921"/>
    <w:rsid w:val="00674FAC"/>
    <w:rsid w:val="006807CA"/>
    <w:rsid w:val="00681662"/>
    <w:rsid w:val="0068264D"/>
    <w:rsid w:val="006850D0"/>
    <w:rsid w:val="006868ED"/>
    <w:rsid w:val="00690241"/>
    <w:rsid w:val="006908F7"/>
    <w:rsid w:val="006920A2"/>
    <w:rsid w:val="006927A9"/>
    <w:rsid w:val="00692A03"/>
    <w:rsid w:val="006A33EA"/>
    <w:rsid w:val="006A67AB"/>
    <w:rsid w:val="006A7064"/>
    <w:rsid w:val="006A7520"/>
    <w:rsid w:val="006A7601"/>
    <w:rsid w:val="006B11F4"/>
    <w:rsid w:val="006B325A"/>
    <w:rsid w:val="006B6C5E"/>
    <w:rsid w:val="006C083C"/>
    <w:rsid w:val="006C1349"/>
    <w:rsid w:val="006C5698"/>
    <w:rsid w:val="006C7C17"/>
    <w:rsid w:val="006D7B7A"/>
    <w:rsid w:val="006E016D"/>
    <w:rsid w:val="006E0296"/>
    <w:rsid w:val="006E15D1"/>
    <w:rsid w:val="006E77F2"/>
    <w:rsid w:val="006F7744"/>
    <w:rsid w:val="006F7A20"/>
    <w:rsid w:val="00705A45"/>
    <w:rsid w:val="0070707B"/>
    <w:rsid w:val="007070AD"/>
    <w:rsid w:val="007108D1"/>
    <w:rsid w:val="00711101"/>
    <w:rsid w:val="00712A01"/>
    <w:rsid w:val="00713B7D"/>
    <w:rsid w:val="00723F24"/>
    <w:rsid w:val="007271AD"/>
    <w:rsid w:val="007305E3"/>
    <w:rsid w:val="0073482C"/>
    <w:rsid w:val="00735519"/>
    <w:rsid w:val="00735F14"/>
    <w:rsid w:val="0074077F"/>
    <w:rsid w:val="007456C0"/>
    <w:rsid w:val="007512DD"/>
    <w:rsid w:val="00761AF0"/>
    <w:rsid w:val="00762B07"/>
    <w:rsid w:val="0076606E"/>
    <w:rsid w:val="00767057"/>
    <w:rsid w:val="00772103"/>
    <w:rsid w:val="00777078"/>
    <w:rsid w:val="00785BEA"/>
    <w:rsid w:val="007869D2"/>
    <w:rsid w:val="00790B7F"/>
    <w:rsid w:val="007960F9"/>
    <w:rsid w:val="007A2BE9"/>
    <w:rsid w:val="007A4F2A"/>
    <w:rsid w:val="007A7168"/>
    <w:rsid w:val="007A794E"/>
    <w:rsid w:val="007B2CD7"/>
    <w:rsid w:val="007C18CE"/>
    <w:rsid w:val="007C2993"/>
    <w:rsid w:val="007C3DE8"/>
    <w:rsid w:val="007C4774"/>
    <w:rsid w:val="007C5239"/>
    <w:rsid w:val="007D3803"/>
    <w:rsid w:val="007E17B8"/>
    <w:rsid w:val="007E54D7"/>
    <w:rsid w:val="007E5760"/>
    <w:rsid w:val="007F1380"/>
    <w:rsid w:val="007F2E00"/>
    <w:rsid w:val="007F51C9"/>
    <w:rsid w:val="00802441"/>
    <w:rsid w:val="00806541"/>
    <w:rsid w:val="00806722"/>
    <w:rsid w:val="008074F3"/>
    <w:rsid w:val="00810705"/>
    <w:rsid w:val="00817841"/>
    <w:rsid w:val="00836C38"/>
    <w:rsid w:val="008536E3"/>
    <w:rsid w:val="00856A2C"/>
    <w:rsid w:val="00857AB6"/>
    <w:rsid w:val="008648BA"/>
    <w:rsid w:val="00873273"/>
    <w:rsid w:val="008738F0"/>
    <w:rsid w:val="00875AD0"/>
    <w:rsid w:val="00875BF5"/>
    <w:rsid w:val="0088275E"/>
    <w:rsid w:val="00883A82"/>
    <w:rsid w:val="00884616"/>
    <w:rsid w:val="008846A4"/>
    <w:rsid w:val="00886125"/>
    <w:rsid w:val="00886873"/>
    <w:rsid w:val="00886F91"/>
    <w:rsid w:val="00891706"/>
    <w:rsid w:val="00892E12"/>
    <w:rsid w:val="008958A5"/>
    <w:rsid w:val="00895C63"/>
    <w:rsid w:val="00896618"/>
    <w:rsid w:val="008A0153"/>
    <w:rsid w:val="008A0913"/>
    <w:rsid w:val="008A2B5D"/>
    <w:rsid w:val="008B0E13"/>
    <w:rsid w:val="008B15CA"/>
    <w:rsid w:val="008B1A09"/>
    <w:rsid w:val="008B438A"/>
    <w:rsid w:val="008B5692"/>
    <w:rsid w:val="008B7224"/>
    <w:rsid w:val="008B72F9"/>
    <w:rsid w:val="008C0603"/>
    <w:rsid w:val="008C401B"/>
    <w:rsid w:val="008C462C"/>
    <w:rsid w:val="008C6237"/>
    <w:rsid w:val="008C6C3A"/>
    <w:rsid w:val="008D0C0A"/>
    <w:rsid w:val="008D2787"/>
    <w:rsid w:val="008E18D4"/>
    <w:rsid w:val="008E31E6"/>
    <w:rsid w:val="008E68AC"/>
    <w:rsid w:val="008F0AD3"/>
    <w:rsid w:val="0090144B"/>
    <w:rsid w:val="00901C37"/>
    <w:rsid w:val="00901EBA"/>
    <w:rsid w:val="00902875"/>
    <w:rsid w:val="00904AD1"/>
    <w:rsid w:val="0090799C"/>
    <w:rsid w:val="00907C46"/>
    <w:rsid w:val="00910E42"/>
    <w:rsid w:val="00911417"/>
    <w:rsid w:val="00912CDF"/>
    <w:rsid w:val="0091628B"/>
    <w:rsid w:val="00922C68"/>
    <w:rsid w:val="00922D7A"/>
    <w:rsid w:val="00922E2B"/>
    <w:rsid w:val="00923750"/>
    <w:rsid w:val="00924410"/>
    <w:rsid w:val="00925D94"/>
    <w:rsid w:val="0092627A"/>
    <w:rsid w:val="0093234B"/>
    <w:rsid w:val="009325CC"/>
    <w:rsid w:val="0093360B"/>
    <w:rsid w:val="009400D4"/>
    <w:rsid w:val="00944DF5"/>
    <w:rsid w:val="00957F1D"/>
    <w:rsid w:val="009654FD"/>
    <w:rsid w:val="00980BE7"/>
    <w:rsid w:val="00981E63"/>
    <w:rsid w:val="0098403E"/>
    <w:rsid w:val="009871CA"/>
    <w:rsid w:val="00994A13"/>
    <w:rsid w:val="0099691F"/>
    <w:rsid w:val="009A5D84"/>
    <w:rsid w:val="009B2E2C"/>
    <w:rsid w:val="009B35FE"/>
    <w:rsid w:val="009C0261"/>
    <w:rsid w:val="009C35E0"/>
    <w:rsid w:val="009C57F6"/>
    <w:rsid w:val="009C719A"/>
    <w:rsid w:val="009D06DA"/>
    <w:rsid w:val="009D1708"/>
    <w:rsid w:val="009D3655"/>
    <w:rsid w:val="009D3BD8"/>
    <w:rsid w:val="009D5224"/>
    <w:rsid w:val="009D5E0B"/>
    <w:rsid w:val="009E04E7"/>
    <w:rsid w:val="009E3706"/>
    <w:rsid w:val="009E70E8"/>
    <w:rsid w:val="009F2A33"/>
    <w:rsid w:val="009F4670"/>
    <w:rsid w:val="009F6683"/>
    <w:rsid w:val="00A024C2"/>
    <w:rsid w:val="00A065C0"/>
    <w:rsid w:val="00A10B12"/>
    <w:rsid w:val="00A11C94"/>
    <w:rsid w:val="00A133E2"/>
    <w:rsid w:val="00A17C5D"/>
    <w:rsid w:val="00A228AD"/>
    <w:rsid w:val="00A30A3C"/>
    <w:rsid w:val="00A31946"/>
    <w:rsid w:val="00A3295C"/>
    <w:rsid w:val="00A332B1"/>
    <w:rsid w:val="00A332C6"/>
    <w:rsid w:val="00A41677"/>
    <w:rsid w:val="00A43514"/>
    <w:rsid w:val="00A440CE"/>
    <w:rsid w:val="00A446F3"/>
    <w:rsid w:val="00A469C0"/>
    <w:rsid w:val="00A46DF6"/>
    <w:rsid w:val="00A51997"/>
    <w:rsid w:val="00A51EE2"/>
    <w:rsid w:val="00A55CFD"/>
    <w:rsid w:val="00A61C61"/>
    <w:rsid w:val="00A62EEE"/>
    <w:rsid w:val="00A647E7"/>
    <w:rsid w:val="00A6495E"/>
    <w:rsid w:val="00A7436A"/>
    <w:rsid w:val="00A7710B"/>
    <w:rsid w:val="00A80642"/>
    <w:rsid w:val="00A823C5"/>
    <w:rsid w:val="00A826F8"/>
    <w:rsid w:val="00A858E8"/>
    <w:rsid w:val="00A902A9"/>
    <w:rsid w:val="00A9082C"/>
    <w:rsid w:val="00A92A06"/>
    <w:rsid w:val="00A936D8"/>
    <w:rsid w:val="00AA0E90"/>
    <w:rsid w:val="00AA4A7C"/>
    <w:rsid w:val="00AA6A40"/>
    <w:rsid w:val="00AA7B8F"/>
    <w:rsid w:val="00AB0BC1"/>
    <w:rsid w:val="00AB12A6"/>
    <w:rsid w:val="00AB1BB9"/>
    <w:rsid w:val="00AB6C0B"/>
    <w:rsid w:val="00AC1B02"/>
    <w:rsid w:val="00AC2F21"/>
    <w:rsid w:val="00AC709E"/>
    <w:rsid w:val="00AC7BBC"/>
    <w:rsid w:val="00AD187C"/>
    <w:rsid w:val="00AD4CF9"/>
    <w:rsid w:val="00AD6938"/>
    <w:rsid w:val="00AD6CF5"/>
    <w:rsid w:val="00AD769F"/>
    <w:rsid w:val="00AE051D"/>
    <w:rsid w:val="00AE25B2"/>
    <w:rsid w:val="00AE570C"/>
    <w:rsid w:val="00AE5B91"/>
    <w:rsid w:val="00AE7CBD"/>
    <w:rsid w:val="00AF0258"/>
    <w:rsid w:val="00AF431E"/>
    <w:rsid w:val="00B00C63"/>
    <w:rsid w:val="00B00D53"/>
    <w:rsid w:val="00B03C17"/>
    <w:rsid w:val="00B0630D"/>
    <w:rsid w:val="00B06A88"/>
    <w:rsid w:val="00B078BE"/>
    <w:rsid w:val="00B07F6B"/>
    <w:rsid w:val="00B13249"/>
    <w:rsid w:val="00B15293"/>
    <w:rsid w:val="00B16409"/>
    <w:rsid w:val="00B178DE"/>
    <w:rsid w:val="00B20AF9"/>
    <w:rsid w:val="00B22A6C"/>
    <w:rsid w:val="00B25337"/>
    <w:rsid w:val="00B256EB"/>
    <w:rsid w:val="00B262A0"/>
    <w:rsid w:val="00B274DB"/>
    <w:rsid w:val="00B27EC0"/>
    <w:rsid w:val="00B35719"/>
    <w:rsid w:val="00B36FD3"/>
    <w:rsid w:val="00B42626"/>
    <w:rsid w:val="00B4518F"/>
    <w:rsid w:val="00B53DB2"/>
    <w:rsid w:val="00B62BDA"/>
    <w:rsid w:val="00B64A9D"/>
    <w:rsid w:val="00B667CC"/>
    <w:rsid w:val="00B66A20"/>
    <w:rsid w:val="00B7006F"/>
    <w:rsid w:val="00B71978"/>
    <w:rsid w:val="00B741E5"/>
    <w:rsid w:val="00B772EC"/>
    <w:rsid w:val="00B81731"/>
    <w:rsid w:val="00B83D76"/>
    <w:rsid w:val="00B84DAD"/>
    <w:rsid w:val="00B917A1"/>
    <w:rsid w:val="00B91875"/>
    <w:rsid w:val="00B91D16"/>
    <w:rsid w:val="00B93FB7"/>
    <w:rsid w:val="00B9697D"/>
    <w:rsid w:val="00B97B47"/>
    <w:rsid w:val="00BA27FB"/>
    <w:rsid w:val="00BB234F"/>
    <w:rsid w:val="00BB35C9"/>
    <w:rsid w:val="00BC0A7C"/>
    <w:rsid w:val="00BC0F2F"/>
    <w:rsid w:val="00BC62BF"/>
    <w:rsid w:val="00BC732B"/>
    <w:rsid w:val="00BD3B26"/>
    <w:rsid w:val="00BD6F37"/>
    <w:rsid w:val="00BE4923"/>
    <w:rsid w:val="00BE7B3F"/>
    <w:rsid w:val="00BF39B7"/>
    <w:rsid w:val="00BF49FD"/>
    <w:rsid w:val="00BF5B4E"/>
    <w:rsid w:val="00BF5CC5"/>
    <w:rsid w:val="00C0217F"/>
    <w:rsid w:val="00C100E1"/>
    <w:rsid w:val="00C10659"/>
    <w:rsid w:val="00C1449F"/>
    <w:rsid w:val="00C16D38"/>
    <w:rsid w:val="00C20FE2"/>
    <w:rsid w:val="00C216F9"/>
    <w:rsid w:val="00C47B70"/>
    <w:rsid w:val="00C54EA8"/>
    <w:rsid w:val="00C60B04"/>
    <w:rsid w:val="00C60F35"/>
    <w:rsid w:val="00C6599A"/>
    <w:rsid w:val="00C716E1"/>
    <w:rsid w:val="00C71B40"/>
    <w:rsid w:val="00C72259"/>
    <w:rsid w:val="00C73113"/>
    <w:rsid w:val="00C749EF"/>
    <w:rsid w:val="00C76D21"/>
    <w:rsid w:val="00C829F3"/>
    <w:rsid w:val="00C86E8A"/>
    <w:rsid w:val="00C91E34"/>
    <w:rsid w:val="00C94962"/>
    <w:rsid w:val="00C97EA8"/>
    <w:rsid w:val="00CA0EC5"/>
    <w:rsid w:val="00CA1668"/>
    <w:rsid w:val="00CA40A8"/>
    <w:rsid w:val="00CA4D19"/>
    <w:rsid w:val="00CA77C4"/>
    <w:rsid w:val="00CB4270"/>
    <w:rsid w:val="00CB46C3"/>
    <w:rsid w:val="00CB4E95"/>
    <w:rsid w:val="00CB517B"/>
    <w:rsid w:val="00CB56E4"/>
    <w:rsid w:val="00CB6E8F"/>
    <w:rsid w:val="00CC1D5B"/>
    <w:rsid w:val="00CC4249"/>
    <w:rsid w:val="00CC5766"/>
    <w:rsid w:val="00CC7D37"/>
    <w:rsid w:val="00CD0F14"/>
    <w:rsid w:val="00CD23C5"/>
    <w:rsid w:val="00CD2CEE"/>
    <w:rsid w:val="00CD32E8"/>
    <w:rsid w:val="00CD3576"/>
    <w:rsid w:val="00CE0641"/>
    <w:rsid w:val="00CE1B9D"/>
    <w:rsid w:val="00CE20CB"/>
    <w:rsid w:val="00CE57F8"/>
    <w:rsid w:val="00CE5940"/>
    <w:rsid w:val="00CF0042"/>
    <w:rsid w:val="00CF3E7B"/>
    <w:rsid w:val="00CF4352"/>
    <w:rsid w:val="00D03E25"/>
    <w:rsid w:val="00D050B3"/>
    <w:rsid w:val="00D147CD"/>
    <w:rsid w:val="00D20B12"/>
    <w:rsid w:val="00D23741"/>
    <w:rsid w:val="00D25882"/>
    <w:rsid w:val="00D25BF0"/>
    <w:rsid w:val="00D31BDD"/>
    <w:rsid w:val="00D34A91"/>
    <w:rsid w:val="00D362E2"/>
    <w:rsid w:val="00D37C73"/>
    <w:rsid w:val="00D42A80"/>
    <w:rsid w:val="00D440B9"/>
    <w:rsid w:val="00D45F9C"/>
    <w:rsid w:val="00D54B6E"/>
    <w:rsid w:val="00D56280"/>
    <w:rsid w:val="00D602F3"/>
    <w:rsid w:val="00D63068"/>
    <w:rsid w:val="00D638F5"/>
    <w:rsid w:val="00D63ADB"/>
    <w:rsid w:val="00D63EF7"/>
    <w:rsid w:val="00D64982"/>
    <w:rsid w:val="00D67B34"/>
    <w:rsid w:val="00D70468"/>
    <w:rsid w:val="00D7164D"/>
    <w:rsid w:val="00D73043"/>
    <w:rsid w:val="00D75E6B"/>
    <w:rsid w:val="00D80447"/>
    <w:rsid w:val="00D80696"/>
    <w:rsid w:val="00D81BAF"/>
    <w:rsid w:val="00D830E1"/>
    <w:rsid w:val="00D939F5"/>
    <w:rsid w:val="00D97E3D"/>
    <w:rsid w:val="00DA08D2"/>
    <w:rsid w:val="00DA13FF"/>
    <w:rsid w:val="00DA2D1F"/>
    <w:rsid w:val="00DA310B"/>
    <w:rsid w:val="00DA5468"/>
    <w:rsid w:val="00DA64D5"/>
    <w:rsid w:val="00DB747D"/>
    <w:rsid w:val="00DB7A23"/>
    <w:rsid w:val="00DB7AC1"/>
    <w:rsid w:val="00DC02A0"/>
    <w:rsid w:val="00DC0C8C"/>
    <w:rsid w:val="00DC6CDB"/>
    <w:rsid w:val="00DC708D"/>
    <w:rsid w:val="00DD11D0"/>
    <w:rsid w:val="00DD23FA"/>
    <w:rsid w:val="00DD3CF4"/>
    <w:rsid w:val="00DD40B8"/>
    <w:rsid w:val="00DD586B"/>
    <w:rsid w:val="00DD7348"/>
    <w:rsid w:val="00DD73D1"/>
    <w:rsid w:val="00DD7403"/>
    <w:rsid w:val="00DE04D9"/>
    <w:rsid w:val="00DE6166"/>
    <w:rsid w:val="00DF25F1"/>
    <w:rsid w:val="00DF7FB6"/>
    <w:rsid w:val="00E03B1F"/>
    <w:rsid w:val="00E10366"/>
    <w:rsid w:val="00E11299"/>
    <w:rsid w:val="00E142CD"/>
    <w:rsid w:val="00E16B5F"/>
    <w:rsid w:val="00E20E1C"/>
    <w:rsid w:val="00E21785"/>
    <w:rsid w:val="00E219C8"/>
    <w:rsid w:val="00E21B94"/>
    <w:rsid w:val="00E22280"/>
    <w:rsid w:val="00E2511A"/>
    <w:rsid w:val="00E2630C"/>
    <w:rsid w:val="00E269BC"/>
    <w:rsid w:val="00E317B7"/>
    <w:rsid w:val="00E36025"/>
    <w:rsid w:val="00E370C6"/>
    <w:rsid w:val="00E4119F"/>
    <w:rsid w:val="00E416DB"/>
    <w:rsid w:val="00E4213D"/>
    <w:rsid w:val="00E44B41"/>
    <w:rsid w:val="00E44E82"/>
    <w:rsid w:val="00E463E8"/>
    <w:rsid w:val="00E55801"/>
    <w:rsid w:val="00E5755A"/>
    <w:rsid w:val="00E6228C"/>
    <w:rsid w:val="00E6631A"/>
    <w:rsid w:val="00E66DDC"/>
    <w:rsid w:val="00E7098E"/>
    <w:rsid w:val="00E713BB"/>
    <w:rsid w:val="00E72A62"/>
    <w:rsid w:val="00E73ED7"/>
    <w:rsid w:val="00E74559"/>
    <w:rsid w:val="00E92257"/>
    <w:rsid w:val="00EA4DC0"/>
    <w:rsid w:val="00EA5F5E"/>
    <w:rsid w:val="00EB326F"/>
    <w:rsid w:val="00EB3C47"/>
    <w:rsid w:val="00EC2F5B"/>
    <w:rsid w:val="00EC487B"/>
    <w:rsid w:val="00EC4988"/>
    <w:rsid w:val="00EC7492"/>
    <w:rsid w:val="00EC7ED4"/>
    <w:rsid w:val="00ED00D7"/>
    <w:rsid w:val="00ED03B8"/>
    <w:rsid w:val="00ED09EB"/>
    <w:rsid w:val="00ED1B36"/>
    <w:rsid w:val="00EE05E3"/>
    <w:rsid w:val="00EE1401"/>
    <w:rsid w:val="00EE3B2E"/>
    <w:rsid w:val="00EE6ADC"/>
    <w:rsid w:val="00EF357C"/>
    <w:rsid w:val="00EF4953"/>
    <w:rsid w:val="00EF70C4"/>
    <w:rsid w:val="00F00AC3"/>
    <w:rsid w:val="00F021CB"/>
    <w:rsid w:val="00F02CD4"/>
    <w:rsid w:val="00F02D91"/>
    <w:rsid w:val="00F0360D"/>
    <w:rsid w:val="00F05159"/>
    <w:rsid w:val="00F06D1D"/>
    <w:rsid w:val="00F1156E"/>
    <w:rsid w:val="00F22F5E"/>
    <w:rsid w:val="00F2424F"/>
    <w:rsid w:val="00F256DA"/>
    <w:rsid w:val="00F25DC9"/>
    <w:rsid w:val="00F33E51"/>
    <w:rsid w:val="00F34EE2"/>
    <w:rsid w:val="00F459C9"/>
    <w:rsid w:val="00F4706B"/>
    <w:rsid w:val="00F472E1"/>
    <w:rsid w:val="00F5208E"/>
    <w:rsid w:val="00F528A0"/>
    <w:rsid w:val="00F5383C"/>
    <w:rsid w:val="00F5414F"/>
    <w:rsid w:val="00F6452C"/>
    <w:rsid w:val="00F76FCF"/>
    <w:rsid w:val="00F805FB"/>
    <w:rsid w:val="00F81903"/>
    <w:rsid w:val="00F85BF1"/>
    <w:rsid w:val="00F867CB"/>
    <w:rsid w:val="00F86DC6"/>
    <w:rsid w:val="00F90E69"/>
    <w:rsid w:val="00F9126D"/>
    <w:rsid w:val="00F91D2D"/>
    <w:rsid w:val="00FA4C6B"/>
    <w:rsid w:val="00FA5739"/>
    <w:rsid w:val="00FB2E1C"/>
    <w:rsid w:val="00FB4174"/>
    <w:rsid w:val="00FB55BE"/>
    <w:rsid w:val="00FB663E"/>
    <w:rsid w:val="00FB6A71"/>
    <w:rsid w:val="00FD0F70"/>
    <w:rsid w:val="00FD19EF"/>
    <w:rsid w:val="00FD2317"/>
    <w:rsid w:val="00FD29AC"/>
    <w:rsid w:val="00FD351B"/>
    <w:rsid w:val="00FD35DD"/>
    <w:rsid w:val="00FD54DA"/>
    <w:rsid w:val="00FD56F8"/>
    <w:rsid w:val="00FD5CDA"/>
    <w:rsid w:val="00FE0082"/>
    <w:rsid w:val="00FE3667"/>
    <w:rsid w:val="00FE560D"/>
    <w:rsid w:val="00FF0FD1"/>
    <w:rsid w:val="00FF49E6"/>
    <w:rsid w:val="00FF4F2F"/>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D8B702"/>
  <w15:docId w15:val="{DBA40F1E-2FAF-40C8-AD31-8D597E4D9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623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8C6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8C6237"/>
    <w:pPr>
      <w:pBdr>
        <w:top w:val="none" w:sz="0" w:space="0" w:color="auto"/>
      </w:pBdr>
      <w:spacing w:before="180"/>
      <w:outlineLvl w:val="1"/>
    </w:pPr>
    <w:rPr>
      <w:sz w:val="32"/>
    </w:rPr>
  </w:style>
  <w:style w:type="paragraph" w:styleId="Heading3">
    <w:name w:val="heading 3"/>
    <w:basedOn w:val="Heading2"/>
    <w:next w:val="Normal"/>
    <w:qFormat/>
    <w:rsid w:val="008C6237"/>
    <w:pPr>
      <w:spacing w:before="120"/>
      <w:outlineLvl w:val="2"/>
    </w:pPr>
    <w:rPr>
      <w:sz w:val="28"/>
    </w:rPr>
  </w:style>
  <w:style w:type="paragraph" w:styleId="Heading4">
    <w:name w:val="heading 4"/>
    <w:basedOn w:val="Heading3"/>
    <w:next w:val="Normal"/>
    <w:qFormat/>
    <w:rsid w:val="008C6237"/>
    <w:pPr>
      <w:ind w:left="1418" w:hanging="1418"/>
      <w:outlineLvl w:val="3"/>
    </w:pPr>
    <w:rPr>
      <w:sz w:val="24"/>
    </w:rPr>
  </w:style>
  <w:style w:type="paragraph" w:styleId="Heading5">
    <w:name w:val="heading 5"/>
    <w:basedOn w:val="Heading4"/>
    <w:next w:val="Normal"/>
    <w:qFormat/>
    <w:rsid w:val="008C6237"/>
    <w:pPr>
      <w:ind w:left="1701" w:hanging="1701"/>
      <w:outlineLvl w:val="4"/>
    </w:pPr>
    <w:rPr>
      <w:sz w:val="22"/>
    </w:rPr>
  </w:style>
  <w:style w:type="paragraph" w:styleId="Heading6">
    <w:name w:val="heading 6"/>
    <w:basedOn w:val="H6"/>
    <w:next w:val="Normal"/>
    <w:qFormat/>
    <w:rsid w:val="008C6237"/>
    <w:pPr>
      <w:outlineLvl w:val="5"/>
    </w:pPr>
    <w:rPr>
      <w:b w:val="0"/>
      <w:sz w:val="20"/>
    </w:rPr>
  </w:style>
  <w:style w:type="paragraph" w:styleId="Heading7">
    <w:name w:val="heading 7"/>
    <w:basedOn w:val="H6"/>
    <w:next w:val="Normal"/>
    <w:qFormat/>
    <w:rsid w:val="008C6237"/>
    <w:pPr>
      <w:outlineLvl w:val="6"/>
    </w:pPr>
    <w:rPr>
      <w:b w:val="0"/>
      <w:sz w:val="20"/>
    </w:rPr>
  </w:style>
  <w:style w:type="paragraph" w:styleId="Heading8">
    <w:name w:val="heading 8"/>
    <w:basedOn w:val="Heading1"/>
    <w:next w:val="Normal"/>
    <w:qFormat/>
    <w:rsid w:val="008C6237"/>
    <w:pPr>
      <w:ind w:left="0" w:firstLine="0"/>
      <w:outlineLvl w:val="7"/>
    </w:pPr>
  </w:style>
  <w:style w:type="paragraph" w:styleId="Heading9">
    <w:name w:val="heading 9"/>
    <w:basedOn w:val="Heading8"/>
    <w:next w:val="Normal"/>
    <w:qFormat/>
    <w:rsid w:val="008C6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C6237"/>
    <w:pPr>
      <w:ind w:left="1985" w:hanging="1985"/>
      <w:outlineLvl w:val="9"/>
    </w:pPr>
    <w:rPr>
      <w:b/>
    </w:rPr>
  </w:style>
  <w:style w:type="paragraph" w:customStyle="1" w:styleId="ZA">
    <w:name w:val="ZA"/>
    <w:rsid w:val="008C6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C6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C623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8C623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8C6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C6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8C6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8C6237"/>
    <w:pPr>
      <w:keepNext w:val="0"/>
      <w:spacing w:before="0"/>
      <w:ind w:left="851" w:hanging="851"/>
    </w:pPr>
    <w:rPr>
      <w:sz w:val="20"/>
    </w:rPr>
  </w:style>
  <w:style w:type="paragraph" w:styleId="TOC3">
    <w:name w:val="toc 3"/>
    <w:basedOn w:val="TOC2"/>
    <w:semiHidden/>
    <w:rsid w:val="008C6237"/>
    <w:pPr>
      <w:ind w:left="1134" w:hanging="1134"/>
    </w:pPr>
  </w:style>
  <w:style w:type="paragraph" w:styleId="TOC4">
    <w:name w:val="toc 4"/>
    <w:basedOn w:val="TOC3"/>
    <w:semiHidden/>
    <w:rsid w:val="008C6237"/>
    <w:pPr>
      <w:ind w:left="1418" w:hanging="1418"/>
    </w:pPr>
  </w:style>
  <w:style w:type="paragraph" w:styleId="TOC5">
    <w:name w:val="toc 5"/>
    <w:basedOn w:val="TOC4"/>
    <w:semiHidden/>
    <w:rsid w:val="008C6237"/>
    <w:pPr>
      <w:ind w:left="1701" w:hanging="1701"/>
    </w:pPr>
  </w:style>
  <w:style w:type="paragraph" w:styleId="TOC6">
    <w:name w:val="toc 6"/>
    <w:basedOn w:val="TOC5"/>
    <w:next w:val="Normal"/>
    <w:semiHidden/>
    <w:rsid w:val="008C6237"/>
    <w:pPr>
      <w:ind w:left="1985" w:hanging="1985"/>
    </w:pPr>
  </w:style>
  <w:style w:type="paragraph" w:styleId="TOC7">
    <w:name w:val="toc 7"/>
    <w:basedOn w:val="TOC6"/>
    <w:next w:val="Normal"/>
    <w:semiHidden/>
    <w:rsid w:val="008C6237"/>
    <w:pPr>
      <w:ind w:left="2268" w:hanging="2268"/>
    </w:pPr>
  </w:style>
  <w:style w:type="paragraph" w:styleId="TOC8">
    <w:name w:val="toc 8"/>
    <w:basedOn w:val="TOC1"/>
    <w:semiHidden/>
    <w:rsid w:val="008C6237"/>
    <w:pPr>
      <w:spacing w:before="180"/>
      <w:ind w:left="2693" w:hanging="2693"/>
    </w:pPr>
    <w:rPr>
      <w:b/>
    </w:rPr>
  </w:style>
  <w:style w:type="paragraph" w:styleId="TOC9">
    <w:name w:val="toc 9"/>
    <w:basedOn w:val="TOC8"/>
    <w:semiHidden/>
    <w:rsid w:val="008C6237"/>
    <w:pPr>
      <w:ind w:left="1418" w:hanging="1418"/>
    </w:pPr>
  </w:style>
  <w:style w:type="paragraph" w:customStyle="1" w:styleId="TT">
    <w:name w:val="TT"/>
    <w:basedOn w:val="Heading1"/>
    <w:next w:val="Normal"/>
    <w:rsid w:val="008C6237"/>
    <w:pPr>
      <w:outlineLvl w:val="9"/>
    </w:pPr>
  </w:style>
  <w:style w:type="paragraph" w:customStyle="1" w:styleId="TAH">
    <w:name w:val="TAH"/>
    <w:basedOn w:val="TAC"/>
    <w:link w:val="TAHChar"/>
    <w:rsid w:val="008C6237"/>
    <w:rPr>
      <w:b/>
    </w:rPr>
  </w:style>
  <w:style w:type="paragraph" w:customStyle="1" w:styleId="TAC">
    <w:name w:val="TAC"/>
    <w:basedOn w:val="TAL"/>
    <w:rsid w:val="008C6237"/>
    <w:pPr>
      <w:jc w:val="center"/>
    </w:pPr>
  </w:style>
  <w:style w:type="paragraph" w:customStyle="1" w:styleId="TAL">
    <w:name w:val="TAL"/>
    <w:basedOn w:val="Normal"/>
    <w:link w:val="TALChar"/>
    <w:rsid w:val="008C6237"/>
    <w:pPr>
      <w:keepNext/>
      <w:keepLines/>
      <w:spacing w:after="0"/>
    </w:pPr>
    <w:rPr>
      <w:rFonts w:ascii="Arial" w:hAnsi="Arial"/>
      <w:sz w:val="18"/>
    </w:rPr>
  </w:style>
  <w:style w:type="paragraph" w:customStyle="1" w:styleId="TAJ">
    <w:name w:val="TAJ"/>
    <w:basedOn w:val="Normal"/>
    <w:rsid w:val="008C6237"/>
    <w:pPr>
      <w:keepNext/>
      <w:keepLines/>
    </w:pPr>
    <w:rPr>
      <w:lang w:eastAsia="en-US"/>
    </w:rPr>
  </w:style>
  <w:style w:type="paragraph" w:customStyle="1" w:styleId="NO">
    <w:name w:val="NO"/>
    <w:basedOn w:val="Normal"/>
    <w:link w:val="NOZchn"/>
    <w:rsid w:val="008C6237"/>
    <w:pPr>
      <w:keepLines/>
      <w:ind w:left="1135" w:hanging="851"/>
    </w:pPr>
  </w:style>
  <w:style w:type="paragraph" w:customStyle="1" w:styleId="HO">
    <w:name w:val="HO"/>
    <w:basedOn w:val="Normal"/>
    <w:rsid w:val="008C6237"/>
    <w:pPr>
      <w:jc w:val="right"/>
    </w:pPr>
    <w:rPr>
      <w:b/>
      <w:lang w:eastAsia="en-US"/>
    </w:rPr>
  </w:style>
  <w:style w:type="paragraph" w:customStyle="1" w:styleId="HE">
    <w:name w:val="HE"/>
    <w:basedOn w:val="Normal"/>
    <w:rsid w:val="008C6237"/>
    <w:rPr>
      <w:b/>
      <w:lang w:eastAsia="en-US"/>
    </w:rPr>
  </w:style>
  <w:style w:type="paragraph" w:customStyle="1" w:styleId="EX">
    <w:name w:val="EX"/>
    <w:basedOn w:val="Normal"/>
    <w:rsid w:val="008C6237"/>
    <w:pPr>
      <w:keepLines/>
      <w:ind w:left="1702" w:hanging="1418"/>
    </w:pPr>
  </w:style>
  <w:style w:type="paragraph" w:customStyle="1" w:styleId="FP">
    <w:name w:val="FP"/>
    <w:basedOn w:val="Normal"/>
    <w:rsid w:val="008C6237"/>
    <w:pPr>
      <w:spacing w:after="0"/>
    </w:pPr>
  </w:style>
  <w:style w:type="paragraph" w:customStyle="1" w:styleId="LD">
    <w:name w:val="LD"/>
    <w:rsid w:val="008C623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C6237"/>
    <w:pPr>
      <w:spacing w:after="0"/>
    </w:pPr>
  </w:style>
  <w:style w:type="paragraph" w:customStyle="1" w:styleId="EW">
    <w:name w:val="EW"/>
    <w:basedOn w:val="EX"/>
    <w:rsid w:val="008C6237"/>
    <w:pPr>
      <w:spacing w:after="0"/>
    </w:pPr>
  </w:style>
  <w:style w:type="paragraph" w:customStyle="1" w:styleId="B2">
    <w:name w:val="B2"/>
    <w:basedOn w:val="Normal"/>
    <w:rsid w:val="008C6237"/>
    <w:pPr>
      <w:ind w:left="851" w:hanging="284"/>
    </w:pPr>
  </w:style>
  <w:style w:type="paragraph" w:customStyle="1" w:styleId="B1">
    <w:name w:val="B1"/>
    <w:basedOn w:val="Normal"/>
    <w:link w:val="B1Char"/>
    <w:qFormat/>
    <w:rsid w:val="008C6237"/>
    <w:pPr>
      <w:ind w:left="568" w:hanging="284"/>
    </w:pPr>
  </w:style>
  <w:style w:type="paragraph" w:customStyle="1" w:styleId="B3">
    <w:name w:val="B3"/>
    <w:basedOn w:val="Normal"/>
    <w:rsid w:val="008C6237"/>
    <w:pPr>
      <w:ind w:left="1135" w:hanging="284"/>
    </w:pPr>
  </w:style>
  <w:style w:type="paragraph" w:customStyle="1" w:styleId="B4">
    <w:name w:val="B4"/>
    <w:basedOn w:val="Normal"/>
    <w:rsid w:val="008C6237"/>
    <w:pPr>
      <w:ind w:left="1418" w:hanging="284"/>
    </w:pPr>
  </w:style>
  <w:style w:type="paragraph" w:customStyle="1" w:styleId="B5">
    <w:name w:val="B5"/>
    <w:basedOn w:val="Normal"/>
    <w:rsid w:val="008C6237"/>
    <w:pPr>
      <w:ind w:left="1702" w:hanging="284"/>
    </w:pPr>
  </w:style>
  <w:style w:type="paragraph" w:customStyle="1" w:styleId="EQ">
    <w:name w:val="EQ"/>
    <w:basedOn w:val="Normal"/>
    <w:next w:val="Normal"/>
    <w:rsid w:val="008C6237"/>
    <w:pPr>
      <w:keepLines/>
      <w:tabs>
        <w:tab w:val="center" w:pos="4536"/>
        <w:tab w:val="right" w:pos="9072"/>
      </w:tabs>
    </w:pPr>
    <w:rPr>
      <w:noProof/>
    </w:rPr>
  </w:style>
  <w:style w:type="paragraph" w:customStyle="1" w:styleId="TH">
    <w:name w:val="TH"/>
    <w:basedOn w:val="Normal"/>
    <w:link w:val="THChar"/>
    <w:rsid w:val="008C6237"/>
    <w:pPr>
      <w:keepNext/>
      <w:keepLines/>
      <w:spacing w:before="60"/>
      <w:jc w:val="center"/>
    </w:pPr>
    <w:rPr>
      <w:rFonts w:ascii="Arial" w:hAnsi="Arial"/>
      <w:b/>
    </w:rPr>
  </w:style>
  <w:style w:type="paragraph" w:customStyle="1" w:styleId="TF">
    <w:name w:val="TF"/>
    <w:basedOn w:val="TH"/>
    <w:link w:val="TFZchn"/>
    <w:rsid w:val="008C6237"/>
    <w:pPr>
      <w:keepNext w:val="0"/>
      <w:spacing w:before="0" w:after="240"/>
    </w:pPr>
  </w:style>
  <w:style w:type="paragraph" w:customStyle="1" w:styleId="NF">
    <w:name w:val="NF"/>
    <w:basedOn w:val="NO"/>
    <w:rsid w:val="008C6237"/>
    <w:pPr>
      <w:keepNext/>
      <w:spacing w:after="0"/>
    </w:pPr>
    <w:rPr>
      <w:rFonts w:ascii="Arial" w:hAnsi="Arial"/>
      <w:sz w:val="18"/>
    </w:rPr>
  </w:style>
  <w:style w:type="paragraph" w:customStyle="1" w:styleId="PL">
    <w:name w:val="PL"/>
    <w:rsid w:val="008C6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C6237"/>
    <w:pPr>
      <w:jc w:val="right"/>
    </w:pPr>
  </w:style>
  <w:style w:type="paragraph" w:customStyle="1" w:styleId="TAN">
    <w:name w:val="TAN"/>
    <w:basedOn w:val="TAL"/>
    <w:rsid w:val="008C6237"/>
    <w:pPr>
      <w:ind w:left="851" w:hanging="851"/>
    </w:pPr>
  </w:style>
  <w:style w:type="character" w:customStyle="1" w:styleId="ZGSM">
    <w:name w:val="ZGSM"/>
    <w:rsid w:val="008C6237"/>
  </w:style>
  <w:style w:type="paragraph" w:customStyle="1" w:styleId="AP">
    <w:name w:val="AP"/>
    <w:basedOn w:val="Normal"/>
    <w:rsid w:val="008C6237"/>
    <w:pPr>
      <w:ind w:left="2127" w:hanging="2127"/>
    </w:pPr>
    <w:rPr>
      <w:b/>
      <w:color w:val="FF0000"/>
    </w:rPr>
  </w:style>
  <w:style w:type="paragraph" w:customStyle="1" w:styleId="EditorsNote">
    <w:name w:val="Editor's Note"/>
    <w:basedOn w:val="NO"/>
    <w:rsid w:val="008C6237"/>
    <w:rPr>
      <w:color w:val="FF0000"/>
    </w:rPr>
  </w:style>
  <w:style w:type="paragraph" w:customStyle="1" w:styleId="ZD">
    <w:name w:val="ZD"/>
    <w:rsid w:val="008C623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C623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C623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C6237"/>
    <w:pPr>
      <w:framePr w:hRule="auto" w:wrap="notBeside" w:y="852"/>
    </w:pPr>
    <w:rPr>
      <w:i w:val="0"/>
      <w:sz w:val="40"/>
    </w:rPr>
  </w:style>
  <w:style w:type="paragraph" w:customStyle="1" w:styleId="ZV">
    <w:name w:val="ZV"/>
    <w:basedOn w:val="ZU"/>
    <w:rsid w:val="008C6237"/>
    <w:pPr>
      <w:framePr w:wrap="notBeside" w:y="16161"/>
    </w:pPr>
  </w:style>
  <w:style w:type="paragraph" w:styleId="Footer">
    <w:name w:val="footer"/>
    <w:basedOn w:val="Normal"/>
    <w:rsid w:val="008C6237"/>
    <w:pPr>
      <w:tabs>
        <w:tab w:val="center" w:pos="4153"/>
        <w:tab w:val="right" w:pos="8306"/>
      </w:tabs>
    </w:pPr>
  </w:style>
  <w:style w:type="paragraph" w:styleId="Header">
    <w:name w:val="header"/>
    <w:basedOn w:val="Normal"/>
    <w:link w:val="HeaderChar"/>
    <w:rsid w:val="008C6237"/>
    <w:pPr>
      <w:tabs>
        <w:tab w:val="center" w:pos="4153"/>
        <w:tab w:val="right" w:pos="8306"/>
      </w:tabs>
    </w:pPr>
  </w:style>
  <w:style w:type="character" w:customStyle="1" w:styleId="HeaderChar">
    <w:name w:val="Header Char"/>
    <w:link w:val="Header"/>
    <w:rsid w:val="008C6237"/>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7841525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063370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769959171">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99629772">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814AF-4141-4423-89F5-05EAFE6C0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584</Words>
  <Characters>3684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4260</CharactersWithSpaces>
  <SharedDoc>false</SharedDoc>
  <HLinks>
    <vt:vector size="78" baseType="variant">
      <vt:variant>
        <vt:i4>2687070</vt:i4>
      </vt:variant>
      <vt:variant>
        <vt:i4>45</vt:i4>
      </vt:variant>
      <vt:variant>
        <vt:i4>0</vt:i4>
      </vt:variant>
      <vt:variant>
        <vt:i4>5</vt:i4>
      </vt:variant>
      <vt:variant>
        <vt:lpwstr>ftp://ftp.3gpp.org/tsg_sa/WG2_Arch/TSGS2_128BIS_Sophia_Antipolis/Docs/S2-187794.zip</vt:lpwstr>
      </vt:variant>
      <vt:variant>
        <vt:lpwstr/>
      </vt:variant>
      <vt:variant>
        <vt:i4>3211294</vt:i4>
      </vt:variant>
      <vt:variant>
        <vt:i4>36</vt:i4>
      </vt:variant>
      <vt:variant>
        <vt:i4>0</vt:i4>
      </vt:variant>
      <vt:variant>
        <vt:i4>5</vt:i4>
      </vt:variant>
      <vt:variant>
        <vt:lpwstr>http://www.3gpp.org/ftp/tsg_sa/WG2_Arch/TSGS2_115_Nanjing_China/Docs/S2-163058.zip</vt:lpwstr>
      </vt:variant>
      <vt:variant>
        <vt:lpwstr/>
      </vt:variant>
      <vt:variant>
        <vt:i4>3211294</vt:i4>
      </vt:variant>
      <vt:variant>
        <vt:i4>33</vt:i4>
      </vt:variant>
      <vt:variant>
        <vt:i4>0</vt:i4>
      </vt:variant>
      <vt:variant>
        <vt:i4>5</vt:i4>
      </vt:variant>
      <vt:variant>
        <vt:lpwstr>http://www.3gpp.org/ftp/tsg_sa/WG2_Arch/TSGS2_115_Nanjing_China/Docs/S2-163058.zip</vt:lpwstr>
      </vt:variant>
      <vt:variant>
        <vt:lpwstr/>
      </vt:variant>
      <vt:variant>
        <vt:i4>2687070</vt:i4>
      </vt:variant>
      <vt:variant>
        <vt:i4>30</vt:i4>
      </vt:variant>
      <vt:variant>
        <vt:i4>0</vt:i4>
      </vt:variant>
      <vt:variant>
        <vt:i4>5</vt:i4>
      </vt:variant>
      <vt:variant>
        <vt:lpwstr>ftp://ftp.3gpp.org/tsg_sa/WG2_Arch/TSGS2_128BIS_Sophia_Antipolis/Docs/S2-187794.zip</vt:lpwstr>
      </vt:variant>
      <vt:variant>
        <vt:lpwstr/>
      </vt:variant>
      <vt:variant>
        <vt:i4>6946820</vt:i4>
      </vt:variant>
      <vt:variant>
        <vt:i4>27</vt:i4>
      </vt:variant>
      <vt:variant>
        <vt:i4>0</vt:i4>
      </vt:variant>
      <vt:variant>
        <vt:i4>5</vt:i4>
      </vt:variant>
      <vt:variant>
        <vt:lpwstr>http://www.3gpp.org/ftp/tsg_ct/WG4_protocollars_ex-CN4/TSGCT4_74_Tenerife/Docs/C4-164063.zip</vt:lpwstr>
      </vt:variant>
      <vt:variant>
        <vt:lpwstr/>
      </vt:variant>
      <vt:variant>
        <vt:i4>2687070</vt:i4>
      </vt:variant>
      <vt:variant>
        <vt:i4>21</vt:i4>
      </vt:variant>
      <vt:variant>
        <vt:i4>0</vt:i4>
      </vt:variant>
      <vt:variant>
        <vt:i4>5</vt:i4>
      </vt:variant>
      <vt:variant>
        <vt:lpwstr>ftp://ftp.3gpp.org/tsg_sa/WG2_Arch/TSGS2_128BIS_Sophia_Antipolis/Docs/S2-187794.zip</vt:lpwstr>
      </vt:variant>
      <vt:variant>
        <vt:lpwstr/>
      </vt:variant>
      <vt:variant>
        <vt:i4>2687070</vt:i4>
      </vt:variant>
      <vt:variant>
        <vt:i4>18</vt:i4>
      </vt:variant>
      <vt:variant>
        <vt:i4>0</vt:i4>
      </vt:variant>
      <vt:variant>
        <vt:i4>5</vt:i4>
      </vt:variant>
      <vt:variant>
        <vt:lpwstr>ftp://ftp.3gpp.org/tsg_sa/WG2_Arch/TSGS2_128BIS_Sophia_Antipolis/Docs/S2-187794.zip</vt:lpwstr>
      </vt:variant>
      <vt:variant>
        <vt:lpwstr/>
      </vt:variant>
      <vt:variant>
        <vt:i4>2621534</vt:i4>
      </vt:variant>
      <vt:variant>
        <vt:i4>15</vt:i4>
      </vt:variant>
      <vt:variant>
        <vt:i4>0</vt:i4>
      </vt:variant>
      <vt:variant>
        <vt:i4>5</vt:i4>
      </vt:variant>
      <vt:variant>
        <vt:lpwstr>ftp://ftp.3gpp.org/tsg_sa/WG2_Arch/TSGS2_128BIS_Sophia_Antipolis/Docs/S2-188172.zip</vt:lpwstr>
      </vt:variant>
      <vt:variant>
        <vt:lpwstr/>
      </vt:variant>
      <vt:variant>
        <vt:i4>65544</vt:i4>
      </vt:variant>
      <vt:variant>
        <vt:i4>12</vt:i4>
      </vt:variant>
      <vt:variant>
        <vt:i4>0</vt:i4>
      </vt:variant>
      <vt:variant>
        <vt:i4>5</vt:i4>
      </vt:variant>
      <vt:variant>
        <vt:lpwstr>ftp://ftp.3gpp.org/tsg_sa/WG2_Arch/TSGS2_128_Vilnius/DocsS2-186833.zip</vt:lpwstr>
      </vt:variant>
      <vt:variant>
        <vt:lpwstr/>
      </vt:variant>
      <vt:variant>
        <vt:i4>65544</vt:i4>
      </vt:variant>
      <vt:variant>
        <vt:i4>9</vt:i4>
      </vt:variant>
      <vt:variant>
        <vt:i4>0</vt:i4>
      </vt:variant>
      <vt:variant>
        <vt:i4>5</vt:i4>
      </vt:variant>
      <vt:variant>
        <vt:lpwstr>ftp://ftp.3gpp.org/tsg_sa/WG2_Arch/TSGS2_128_Vilnius/DocsS2-186833.zip</vt:lpwstr>
      </vt:variant>
      <vt:variant>
        <vt:lpwstr/>
      </vt:variant>
      <vt:variant>
        <vt:i4>65544</vt:i4>
      </vt:variant>
      <vt:variant>
        <vt:i4>6</vt:i4>
      </vt:variant>
      <vt:variant>
        <vt:i4>0</vt:i4>
      </vt:variant>
      <vt:variant>
        <vt:i4>5</vt:i4>
      </vt:variant>
      <vt:variant>
        <vt:lpwstr>ftp://ftp.3gpp.org/tsg_sa/WG2_Arch/TSGS2_128_Vilnius/DocsS2-186833.zip</vt:lpwstr>
      </vt:variant>
      <vt:variant>
        <vt:lpwstr/>
      </vt:variant>
      <vt:variant>
        <vt:i4>2687065</vt:i4>
      </vt:variant>
      <vt:variant>
        <vt:i4>3</vt:i4>
      </vt:variant>
      <vt:variant>
        <vt:i4>0</vt:i4>
      </vt:variant>
      <vt:variant>
        <vt:i4>5</vt:i4>
      </vt:variant>
      <vt:variant>
        <vt:lpwstr>ftp://ftp.3gpp.org/tsg_sa/WG2_Arch/TSGS2_128BIS_Sophia_Antipolis/Docs/S2-187793.zip</vt:lpwstr>
      </vt:variant>
      <vt:variant>
        <vt:lpwstr/>
      </vt:variant>
      <vt:variant>
        <vt:i4>524382</vt:i4>
      </vt:variant>
      <vt:variant>
        <vt:i4>0</vt:i4>
      </vt:variant>
      <vt:variant>
        <vt:i4>0</vt:i4>
      </vt:variant>
      <vt:variant>
        <vt:i4>5</vt:i4>
      </vt:variant>
      <vt:variant>
        <vt:lpwstr>ftp://ftp.3gpp.org/tsg_sa/WG2_Arch/TSGS2_128_Vilnius/Docs/S2-186833.zip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Frank Mademann 2</cp:lastModifiedBy>
  <cp:revision>3</cp:revision>
  <cp:lastPrinted>2003-09-26T10:29:00Z</cp:lastPrinted>
  <dcterms:created xsi:type="dcterms:W3CDTF">2018-11-20T10:12:00Z</dcterms:created>
  <dcterms:modified xsi:type="dcterms:W3CDTF">2018-11-20T10:14:00Z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C:\Users\a.bennett\AppData\Local\Microsoft\Windows\INetCache\Content.Outlook\NA5PNBMR\draft S2-1810nnnn-WI_SI_guidance_v1.docx</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1542698366</vt:lpwstr>
  </property>
</Properties>
</file>